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E198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黑体_GBK" w:cs="方正黑体_GBK"/>
          <w:sz w:val="32"/>
          <w:szCs w:val="32"/>
          <w:lang w:val="en" w:eastAsia="zh-CN"/>
        </w:rPr>
      </w:pPr>
      <w:bookmarkStart w:id="0" w:name="_GoBack"/>
      <w:r>
        <w:rPr>
          <w:rFonts w:hint="eastAsia" w:ascii="宋体" w:hAnsi="宋体" w:eastAsia="方正黑体_GBK" w:cs="方正黑体_GBK"/>
          <w:sz w:val="32"/>
          <w:szCs w:val="32"/>
          <w:lang w:val="en" w:eastAsia="zh-CN"/>
        </w:rPr>
        <w:t>附件</w:t>
      </w:r>
    </w:p>
    <w:bookmarkEnd w:id="0"/>
    <w:tbl>
      <w:tblPr>
        <w:tblStyle w:val="7"/>
        <w:tblW w:w="139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2"/>
        <w:gridCol w:w="2798"/>
        <w:gridCol w:w="1493"/>
        <w:gridCol w:w="4841"/>
        <w:gridCol w:w="2070"/>
        <w:gridCol w:w="1954"/>
      </w:tblGrid>
      <w:tr w14:paraId="22C0C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13958" w:type="dxa"/>
            <w:gridSpan w:val="6"/>
            <w:tcBorders>
              <w:top w:val="nil"/>
              <w:left w:val="nil"/>
              <w:bottom w:val="nil"/>
              <w:right w:val="nil"/>
            </w:tcBorders>
            <w:noWrap w:val="0"/>
            <w:vAlign w:val="center"/>
          </w:tcPr>
          <w:p w14:paraId="35E49855">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top"/>
              <w:rPr>
                <w:rFonts w:hint="eastAsia" w:ascii="宋体" w:hAnsi="宋体" w:eastAsia="方正小标宋_GBK" w:cs="方正小标宋_GBK"/>
                <w:b w:val="0"/>
                <w:bCs/>
                <w:i w:val="0"/>
                <w:color w:val="000000"/>
                <w:sz w:val="44"/>
                <w:szCs w:val="44"/>
                <w:u w:val="none"/>
              </w:rPr>
            </w:pPr>
            <w:r>
              <w:rPr>
                <w:rFonts w:hint="eastAsia" w:ascii="宋体" w:hAnsi="宋体" w:eastAsia="方正小标宋_GBK" w:cs="方正小标宋_GBK"/>
                <w:b w:val="0"/>
                <w:bCs/>
                <w:i w:val="0"/>
                <w:color w:val="000000"/>
                <w:kern w:val="0"/>
                <w:sz w:val="44"/>
                <w:szCs w:val="44"/>
                <w:u w:val="none"/>
                <w:lang w:val="en-US" w:eastAsia="zh-CN" w:bidi="ar"/>
              </w:rPr>
              <w:t>2025年度第三次土地估价报告抽查评审结果</w:t>
            </w:r>
          </w:p>
        </w:tc>
      </w:tr>
      <w:tr w14:paraId="6FE2B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39BB0A5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序号</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C3225C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机构名称</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A911B9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备案编号</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06A17DE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项目名称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A713CF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报告电子</w:t>
            </w:r>
            <w:r>
              <w:rPr>
                <w:rFonts w:hint="eastAsia" w:ascii="宋体" w:hAnsi="宋体" w:eastAsia="方正黑体_GBK" w:cs="方正黑体_GBK"/>
                <w:b w:val="0"/>
                <w:bCs/>
                <w:i w:val="0"/>
                <w:color w:val="000000"/>
                <w:kern w:val="0"/>
                <w:sz w:val="28"/>
                <w:szCs w:val="28"/>
                <w:u w:val="none"/>
                <w:lang w:val="en-US" w:eastAsia="zh-CN" w:bidi="ar"/>
              </w:rPr>
              <w:br w:type="textWrapping"/>
            </w:r>
            <w:r>
              <w:rPr>
                <w:rFonts w:hint="eastAsia" w:ascii="宋体" w:hAnsi="宋体" w:eastAsia="方正黑体_GBK" w:cs="方正黑体_GBK"/>
                <w:b w:val="0"/>
                <w:bCs/>
                <w:i w:val="0"/>
                <w:color w:val="000000"/>
                <w:kern w:val="0"/>
                <w:sz w:val="28"/>
                <w:szCs w:val="28"/>
                <w:u w:val="none"/>
                <w:lang w:val="en-US" w:eastAsia="zh-CN" w:bidi="ar"/>
              </w:rPr>
              <w:t>备案号</w:t>
            </w:r>
          </w:p>
        </w:tc>
        <w:tc>
          <w:tcPr>
            <w:tcW w:w="1954" w:type="dxa"/>
            <w:tcBorders>
              <w:top w:val="single" w:color="000000" w:sz="4" w:space="0"/>
              <w:left w:val="single" w:color="000000" w:sz="4" w:space="0"/>
              <w:bottom w:val="single" w:color="000000" w:sz="4" w:space="0"/>
              <w:right w:val="single" w:color="000000" w:sz="4" w:space="0"/>
            </w:tcBorders>
            <w:noWrap/>
            <w:vAlign w:val="center"/>
          </w:tcPr>
          <w:p w14:paraId="75CA821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方正黑体_GBK" w:cs="方正黑体_GBK"/>
                <w:b w:val="0"/>
                <w:bCs/>
                <w:i w:val="0"/>
                <w:color w:val="000000"/>
                <w:sz w:val="28"/>
                <w:szCs w:val="28"/>
                <w:u w:val="none"/>
              </w:rPr>
            </w:pPr>
            <w:r>
              <w:rPr>
                <w:rFonts w:hint="eastAsia" w:ascii="宋体" w:hAnsi="宋体" w:eastAsia="方正黑体_GBK" w:cs="方正黑体_GBK"/>
                <w:b w:val="0"/>
                <w:bCs/>
                <w:i w:val="0"/>
                <w:color w:val="000000"/>
                <w:kern w:val="0"/>
                <w:sz w:val="28"/>
                <w:szCs w:val="28"/>
                <w:u w:val="none"/>
                <w:lang w:val="en-US" w:eastAsia="zh-CN" w:bidi="ar"/>
              </w:rPr>
              <w:t>评审等级</w:t>
            </w:r>
          </w:p>
        </w:tc>
      </w:tr>
      <w:tr w14:paraId="5C264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63A432D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35B6520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昆明清风房地产土地资产评估有限公司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D2DB02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2020530095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4175584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罗平县自然资源局办理国有土地使用权用途调整手续涉及的位于罗平县云贵路二堡厂一宗土地（证号：云（2024）罗平县不动产权第0007945号）出让国有建设用地使用权价格评估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815F82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5301925IA0211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29E971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3FDFE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041048C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B5FC83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中资信泰（云南）房地产土地资产评估有限公司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3CA4C81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2023530018</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4362D00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昆明市晋宁区晋城街道办事处十里村民委员会（晋宁工业园区晋城基地）一宗国有出让工业用地土地使用权市场价值评估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7C9F0D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5321425IA0002</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DC0F36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6444D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4B4861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566A07E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云南根苑房地产土地评估咨询有限公司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C511B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2020530034</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773C37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为出让方通过集体决策核定应补缴的地价款提供参考依据涉及的位于文山市红甸回族乡红甸街上532601207201GB00013W00000000号国有建设用地使用权市场价格评估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B66416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53106251A0048</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5F659E3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346E2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6F8A82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604A92C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云南公信房地产土地资产评估有限公司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3259147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2021530022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59B112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曲靖市麒麟区土地储备中心拟办理宗地出让手续涉及的三宝亮子山民用爆炸物品仓库改扩建项目国有建设用地使用权地价评估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1C21F8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5309625BA0001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7E652FD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6E773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A6084E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7A45E5E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云南通达土地房地产资产评估有限公司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7CF918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2023530012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D17FE8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富滇银行股份有限公司楚雄大姚支行委托的位于永仁县永定镇永武高速公路连接线南侧一宗工业用地国有出让土地使用权抵押价值评估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3B773B3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5305325AA0004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0538B3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688F0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0EBDC0C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6D981C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楚雄州兴诚房地产土地评估咨询有限公司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37802E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2020530055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0FD8A8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楚雄市城乡投供应链管理有限公司位于楚雄市城市西北部大商汇汽车交易市场南侧楚雄市2021-G-26-3号国有土地使用权市场价格评估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ECBFFF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5314525GA0004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40E571A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591C2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0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73BD1A0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4561557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昆明诚跃房地产土地资产评估有限责任公司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015CE4B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2020530053</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3DB915E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陈建明拟转让国有土地使用权而涉及其所属位于安宁市连然街道办事处大屯社区居民委员会大屯新村居民小组178号一宗面积为132.43平方米城镇住宅用地的国有出让土地使用权价格评估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CC1791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5310525DA0001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37DAB1B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61D2E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451DA2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807344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云南景天鉴证房地产土地资产评估有限公司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8F837C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2025530002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E5D874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宾川县自然资源局出让涉及的位于宾川县大营镇、鸡足山 镇一宗工业用地土地面积为 101906.12 平方米的国有土地 使用权出让价格评估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1BC02C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5324325BA0006</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34F398B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4BDEA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79B8E7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79FFD0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云南驰佳房地产土地资产评估有限公司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78756FD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2024530019</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38366C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大理经济技术开发区土地收购储备交易中心办理土地出让手续涉及的位于大理经济技术开发区关宾路以南（地块编号：大理市JKQ532901113002GB00036号）一宗商业用地（0901）国有建设用地使用权市场价格评估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0D8F1E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5304124BA0006</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2F9E294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44D46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29602A5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E469A5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昆明正序房地产土地资产评估有限公司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F170D2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2020530094</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441FF32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禄丰市自然资源局因划拨土地使用权办理协议出让变更手续需核定应该补缴的地价款而涉及的位于禄丰县广通镇广通村委会老街238号杨兰翠使用地号为110-0B-03-044一宗住宅用地国有土地使用权价格评估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ED9E63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5302825IA0008</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CC1106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三等（中等）</w:t>
            </w:r>
          </w:p>
        </w:tc>
      </w:tr>
      <w:tr w14:paraId="74539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3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173BE0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4CB6637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昆明云润房地产土地资产评估有限公司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A862BE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2025530022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18EF7E3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石林彝族自治县人民法院拟处置涉及云南佳泽投资有限公司位于石林县西城大商家旁凯旋丽景111套房产对应的土地使用权公开市场价格涉执土地处置司法评估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8E1427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5302625IA0004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2298041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5AA20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361C940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927B2E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云南启航新征程房地产评估有限公司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772AD59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2024530001</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306452B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隆阳区永昌街道办事处正阳北路北段西侧万和世家三期B59幢A6-33室宗地因核定用途变更应补缴的地价款涉及的城镇住宅用地、商服用地使用权市场价格评估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58ED06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5317325IA0023</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5B3EEDA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55C0D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24628A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36B7F9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云南汇坤房地产土地资产评估有限公司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34EFC4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2023530010</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188E7F0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楚雄州自然资源和规划局高新区分局拟办理土地使用权置换事宜涉及的位于楚雄高新区太阳历公园6，333.37㎡公园绿化用地土地使用权市场价值评估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358D504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5300325IA0004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CDC8E5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0469C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0D1666C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692A486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云南鼎立房地产土地资产评估有限责任公司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0C5F28C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2025530004</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0808E38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为出让方通过集体决策确定土地出让底价提供参考依据涉及的KCWH2024-17号地块（位于五华区莲华街道办事处）一宗城镇住宅用地土地使用权市场价格评估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0B70E2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5301425BA0019</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134A8F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63AE0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234509D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7440C5D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云南正德房地产土地资产评估有限公司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485C70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2020530035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B33AD1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昆明市晋宁区土地储备中心办理国有建设用地使用权收储手续涉及的昆明绿川置业有限公司位于昆明市晋宁区晋城镇石碑村民委员会一宗商业用地兼容居住用地（云（2021）晋宁区不动产权第0004981号）国有出让土地使用权市场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3D5319A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5321725BA0011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9A9C45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7B894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043908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52B7CA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云南金启正房地产土地资产评估有限公司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3ABB05A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202530006</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6C862A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曲靖市马龙区农村信用合作联社抵押贷款涉及位于曲靖市马龙县原东光厂内（不动产单元号530321100101GB00025W00000000）的一宗工业用途国有建设用地使用权市场价格评估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8F357A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5311625AA0014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47181FD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5A3C5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322D274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74273A6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云南凯德房地产土地资产评估有限公司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2038E6C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2025530008</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13CBE7A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剑川县自然资源局拟收储土地涉及的的位于双星路南段以东、文风路以南（JHZ2023-12地块）的一宗城镇住宅用地土地使用权市场价值评估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7C667E7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5313425GA0005</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6B64A4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16163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6D9F05A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7E56680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红河天成房地产土地评估有限公司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B10299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2018530105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1F2CF48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开远市自然资源局拟出让国有建设用地使用权KY2025P5号地块涉及位于开远市格勒冲村民委员会及中寨村民委员会 公用设施用地土地使用权价格评估 （开远市）</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5EF2D2A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5317125BA0028</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0CDFA2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38B29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4291415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4ECE881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云南亿和房地产土地资产评估有限公司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ACE269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2025530027</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298B2C9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麻栗坡县八布乡竜龙村民委员会小集镇开发项目内敬老院右起第12至15宗出让城镇住宅用地涉执土地处置司法评估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C197E5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5308425IA0001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AD59CA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41171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4CD5D5F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4BEB61A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云南海天启航房地产土地资产评估有限公司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60D3E4F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2023530029</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97FECF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云南省昆明市中级人民法院涉执云南雨泉置业有限公司单独所有的位于呈贡新区雨花片区（昆明市呈贡区雨花国际商务中心一期A1地块）23997.69平方米土地处置司法评估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218A8E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5310925IB0003</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10153EC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753B8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7757084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38B3114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云南弘峰房地产土地资产评估有限公司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7C39B07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2020530005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0F1CF9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西畴县农村信用合作联社兴街信用社委托的位于西畴县兴街镇老街村委会工业园区内（土地使用权面积117825.75㎡）用途为工业用地的国有建设用地土地使用权抵押价值评估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4F68B2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5309425AA0044</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97B17F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77DE0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4F55E5B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630BA89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云南亚佳房地产评估有限公司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0A95547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2021530027</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0C6CAB1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昭阳区自然资源局拟出让的位于昭通中心城区德育街与集贤街交叉口西南侧的昭储24-69号地块商业用地国有建设用地使用权出让价格评估（昭通市昭阳区）</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4D925C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5318025BA0007</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79836F3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6D81F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49DA387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3A146CB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云南优化不动产评估咨询有限公司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5F63E6A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2022530012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A2782C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个旧市自然资源局办理变更用途补缴地价款手续涉及之个旧市鼎云房地产开发经营有限公司位于个旧市大桥C片区I-（05）-52号地块出让土地使用权价格评估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0BE8C56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5305925IB0007</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62BFB03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12693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1204736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6E01E8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云南金土地房地产评估有限公司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3247019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2021530003</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2F842D2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武定县自然资源局为了解土地收回市场价值提供参考依据涉及之武定县A-D201738号土地使用权价格评估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5D20D3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5307925HA0041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3C5806B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四等（合格）</w:t>
            </w:r>
          </w:p>
        </w:tc>
      </w:tr>
      <w:tr w14:paraId="5BF14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5"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6A4FAF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5698DF8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楚雄华盛华振房地产土地资产评估有限公司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748C940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2020530058</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7292F28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楚雄师才产业发展有限公司拟以土地资产引入项目建设合作单位涉及的位于楚雄市东南新城南部640298.82㎡国有出让建设用地使用权价格评估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39A65D9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5300225IA0001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16AE9D1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五等（不合格）</w:t>
            </w:r>
          </w:p>
        </w:tc>
      </w:tr>
      <w:tr w14:paraId="58587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6"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4BDFC09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A97678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云南中兴信房地产评估有限公司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1B88ADE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2023530035</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540977F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景洪市城投管道燃气有限责任公司所持有位于景洪市曼阁居民会曼斗居民小组的一宗面积为12933.95平方米的国有出让公共设施用地抵押所涉及的土地使用权价格评估（景洪市）</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4911347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5320325AA0001</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376F466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五等（不合格）</w:t>
            </w:r>
          </w:p>
        </w:tc>
      </w:tr>
      <w:tr w14:paraId="43763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9"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FAD9BA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08DDF1C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云南德胜房地产土地资产评估有限公司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17686A6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2024530016</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3F39769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鹤庆县兴鹤城市建设投资开发有限责任公司所属位于鹤庆县鹤庆兴鹤工业园区坝区片区东组团（东片区）国有出让工业用地及鹤庆县云鹤镇西门街35号城镇混合住宅用地土地使用权抵押价值评估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1557CC6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5323324AA0002</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047E52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五等（不合格）</w:t>
            </w:r>
          </w:p>
        </w:tc>
      </w:tr>
      <w:tr w14:paraId="4603F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5971918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1F057D1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云南诚远房地产土地评估有限公司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4FC25A2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2018530082</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2F07F5A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确定位于新平县桂山街道桂台路21号1幢3单元602室属高旗使用的【新国用（2005）第001401号】城镇住宅用地土地使用权公允市场价格评估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65612FF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5317225IA0032</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0E18D09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五等（不合格）</w:t>
            </w:r>
          </w:p>
        </w:tc>
      </w:tr>
      <w:tr w14:paraId="3E587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6" w:hRule="atLeast"/>
          <w:jc w:val="center"/>
        </w:trPr>
        <w:tc>
          <w:tcPr>
            <w:tcW w:w="802" w:type="dxa"/>
            <w:tcBorders>
              <w:top w:val="single" w:color="000000" w:sz="4" w:space="0"/>
              <w:left w:val="single" w:color="000000" w:sz="4" w:space="0"/>
              <w:bottom w:val="single" w:color="000000" w:sz="4" w:space="0"/>
              <w:right w:val="single" w:color="000000" w:sz="4" w:space="0"/>
            </w:tcBorders>
            <w:noWrap w:val="0"/>
            <w:vAlign w:val="center"/>
          </w:tcPr>
          <w:p w14:paraId="653068D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2798" w:type="dxa"/>
            <w:tcBorders>
              <w:top w:val="single" w:color="000000" w:sz="4" w:space="0"/>
              <w:left w:val="single" w:color="000000" w:sz="4" w:space="0"/>
              <w:bottom w:val="single" w:color="000000" w:sz="4" w:space="0"/>
              <w:right w:val="single" w:color="000000" w:sz="4" w:space="0"/>
            </w:tcBorders>
            <w:noWrap w:val="0"/>
            <w:vAlign w:val="center"/>
          </w:tcPr>
          <w:p w14:paraId="682807B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文山万厦房地产估价测绘有限公司</w:t>
            </w:r>
          </w:p>
        </w:tc>
        <w:tc>
          <w:tcPr>
            <w:tcW w:w="1493" w:type="dxa"/>
            <w:tcBorders>
              <w:top w:val="single" w:color="000000" w:sz="4" w:space="0"/>
              <w:left w:val="single" w:color="000000" w:sz="4" w:space="0"/>
              <w:bottom w:val="single" w:color="000000" w:sz="4" w:space="0"/>
              <w:right w:val="single" w:color="000000" w:sz="4" w:space="0"/>
            </w:tcBorders>
            <w:noWrap w:val="0"/>
            <w:vAlign w:val="center"/>
          </w:tcPr>
          <w:p w14:paraId="0FFCC35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2020530036</w:t>
            </w:r>
          </w:p>
        </w:tc>
        <w:tc>
          <w:tcPr>
            <w:tcW w:w="4841" w:type="dxa"/>
            <w:tcBorders>
              <w:top w:val="single" w:color="000000" w:sz="4" w:space="0"/>
              <w:left w:val="single" w:color="000000" w:sz="4" w:space="0"/>
              <w:bottom w:val="single" w:color="000000" w:sz="4" w:space="0"/>
              <w:right w:val="single" w:color="000000" w:sz="4" w:space="0"/>
            </w:tcBorders>
            <w:noWrap w:val="0"/>
            <w:vAlign w:val="center"/>
          </w:tcPr>
          <w:p w14:paraId="6F13C94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为丘北县自然资源局对土地权利人变更土地用途用地手续进行集体决策核定应补缴地价款提供参考依据涉及的位于丘北县树皮乡树皮街上国有建设用地使用权市场价值评估</w:t>
            </w:r>
          </w:p>
        </w:tc>
        <w:tc>
          <w:tcPr>
            <w:tcW w:w="2070" w:type="dxa"/>
            <w:tcBorders>
              <w:top w:val="single" w:color="000000" w:sz="4" w:space="0"/>
              <w:left w:val="single" w:color="000000" w:sz="4" w:space="0"/>
              <w:bottom w:val="single" w:color="000000" w:sz="4" w:space="0"/>
              <w:right w:val="single" w:color="000000" w:sz="4" w:space="0"/>
            </w:tcBorders>
            <w:noWrap w:val="0"/>
            <w:vAlign w:val="center"/>
          </w:tcPr>
          <w:p w14:paraId="2D0FBE9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53181251A0023</w:t>
            </w:r>
          </w:p>
        </w:tc>
        <w:tc>
          <w:tcPr>
            <w:tcW w:w="1954" w:type="dxa"/>
            <w:tcBorders>
              <w:top w:val="single" w:color="000000" w:sz="4" w:space="0"/>
              <w:left w:val="single" w:color="000000" w:sz="4" w:space="0"/>
              <w:bottom w:val="single" w:color="000000" w:sz="4" w:space="0"/>
              <w:right w:val="single" w:color="000000" w:sz="4" w:space="0"/>
            </w:tcBorders>
            <w:noWrap w:val="0"/>
            <w:vAlign w:val="center"/>
          </w:tcPr>
          <w:p w14:paraId="4212F64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五等（不合格）</w:t>
            </w:r>
          </w:p>
        </w:tc>
      </w:tr>
      <w:tr w14:paraId="32BAE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13958" w:type="dxa"/>
            <w:gridSpan w:val="6"/>
            <w:tcBorders>
              <w:top w:val="nil"/>
              <w:left w:val="nil"/>
              <w:bottom w:val="nil"/>
              <w:right w:val="nil"/>
            </w:tcBorders>
            <w:noWrap w:val="0"/>
            <w:vAlign w:val="center"/>
          </w:tcPr>
          <w:p w14:paraId="3633F29D">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 xml:space="preserve">    评审等级说明：</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报告综合得分在90分以上，评定为一等（优秀）报告；</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报告综合得分在80（含）-90（不含）分之间，评定为二等（良好）报告；</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报告综合得分在70（含）-80（不含）分之间，评定为三等（中等）报告；</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报告综合得分在60（含）-70（不含）分之间，评定为四等（合格）报告；</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报告综合得分在60分以下，评定为五等（不合格）报告。</w:t>
            </w:r>
            <w:r>
              <w:rPr>
                <w:rFonts w:hint="eastAsia" w:ascii="宋体" w:hAnsi="宋体" w:eastAsia="宋体" w:cs="宋体"/>
                <w:i w:val="0"/>
                <w:color w:val="000000"/>
                <w:kern w:val="0"/>
                <w:sz w:val="28"/>
                <w:szCs w:val="28"/>
                <w:u w:val="none"/>
                <w:lang w:val="en-US" w:eastAsia="zh-CN" w:bidi="ar"/>
              </w:rPr>
              <w:br w:type="textWrapping"/>
            </w:r>
            <w:r>
              <w:rPr>
                <w:rFonts w:hint="eastAsia" w:ascii="宋体" w:hAnsi="宋体" w:eastAsia="宋体" w:cs="宋体"/>
                <w:i w:val="0"/>
                <w:color w:val="000000"/>
                <w:kern w:val="0"/>
                <w:sz w:val="28"/>
                <w:szCs w:val="28"/>
                <w:u w:val="none"/>
                <w:lang w:val="en-US" w:eastAsia="zh-CN" w:bidi="ar"/>
              </w:rPr>
              <w:t xml:space="preserve">    （咨询电话：省土地评估与登记代理协会   0871-65652376）</w:t>
            </w:r>
          </w:p>
        </w:tc>
      </w:tr>
    </w:tbl>
    <w:p w14:paraId="45B13119"/>
    <w:sectPr>
      <w:pgSz w:w="16840" w:h="11850" w:orient="landscape"/>
      <w:pgMar w:top="1587" w:right="1587" w:bottom="1474" w:left="1304" w:header="851" w:footer="712" w:gutter="0"/>
      <w:pgNumType w:fmt="decimal"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C85DD5"/>
    <w:rsid w:val="2FC85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footer"/>
    <w:basedOn w:val="1"/>
    <w:next w:val="5"/>
    <w:uiPriority w:val="99"/>
    <w:pPr>
      <w:tabs>
        <w:tab w:val="center" w:pos="4153"/>
        <w:tab w:val="right" w:pos="8306"/>
      </w:tabs>
      <w:snapToGrid w:val="0"/>
      <w:jc w:val="left"/>
    </w:pPr>
    <w:rPr>
      <w:sz w:val="18"/>
      <w:szCs w:val="18"/>
    </w:rPr>
  </w:style>
  <w:style w:type="paragraph" w:styleId="5">
    <w:name w:val="index 5"/>
    <w:basedOn w:val="1"/>
    <w:next w:val="1"/>
    <w:qFormat/>
    <w:uiPriority w:val="0"/>
    <w:pPr>
      <w:ind w:left="1680"/>
    </w:pPr>
    <w:rPr>
      <w:rFonts w:ascii="Times New Roman" w:hAnsi="Times New Roman" w:eastAsia="宋体" w:cs="Times New Roman"/>
      <w:sz w:val="32"/>
      <w:szCs w:val="32"/>
    </w:rPr>
  </w:style>
  <w:style w:type="paragraph" w:styleId="6">
    <w:name w:val="header"/>
    <w:basedOn w:val="1"/>
    <w:next w:val="4"/>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2025-10-11T10:46:00Z</dcterms:created>
  <dc:creator>李品娥</dc:creator>
  <cp:lastModifiedBy>李品娥</cp:lastModifiedBy>
  <dcterms:modified xsi:type="dcterms:W3CDTF">2025-10-11T10:47:04Z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33B5037F8F3F4090A4E2C1EB0116772D_11</vt:lpwstr>
  </property>
  <property fmtid="{D5CDD505-2E9C-101B-9397-08002B2CF9AE}" pid="4" name="KSOTemplateDocerSaveRecord">
    <vt:lpwstr>eyJoZGlkIjoiMzEwNTM5NzYwMDRjMzkwZTVkZjY2ODkwMGIxNGU0OTUiLCJ1c2VySWQiOiI0MzY0MTA3MDIifQ==</vt:lpwstr>
  </property>
</Properties>
</file>