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tbl>
      <w:tblPr>
        <w:tblStyle w:val="3"/>
        <w:tblW w:w="14923" w:type="dxa"/>
        <w:tblInd w:w="-2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167"/>
        <w:gridCol w:w="1348"/>
        <w:gridCol w:w="2340"/>
        <w:gridCol w:w="3459"/>
        <w:gridCol w:w="1722"/>
        <w:gridCol w:w="1846"/>
        <w:gridCol w:w="1605"/>
      </w:tblGrid>
      <w:tr w14:paraId="707C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Header/>
        </w:trPr>
        <w:tc>
          <w:tcPr>
            <w:tcW w:w="149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0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eastAsia="zh-CN"/>
              </w:rPr>
              <w:t>云南省非油气矿产实质性勘查工作主要实物工作量最低要求（征求意见稿）</w:t>
            </w:r>
          </w:p>
        </w:tc>
      </w:tr>
      <w:tr w14:paraId="2417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Header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矿产类型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B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矿产亚类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工作量类型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第一勘查周期</w:t>
            </w:r>
          </w:p>
          <w:p w14:paraId="045F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（5年及以内）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1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第二勘查周期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（5-10年，含10年）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1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第三勘查周期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（10-15年，含15年）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第四勘查周期</w:t>
            </w:r>
          </w:p>
          <w:p w14:paraId="0526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（15年以上）</w:t>
            </w:r>
          </w:p>
        </w:tc>
      </w:tr>
      <w:tr w14:paraId="2616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能源矿产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3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</w:t>
            </w:r>
          </w:p>
          <w:p w14:paraId="5B42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E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包含矿产地质钻探、水工环地质钻探、地热钻等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D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5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2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</w:tr>
      <w:tr w14:paraId="5AB4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6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A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2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浅井</w:t>
            </w:r>
          </w:p>
          <w:p w14:paraId="7CA4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0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土石井、砂井、小圆井等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8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6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C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3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5064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9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槽探（m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A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土石方，不具备施工条件的以取样钻代替施工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1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F59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4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0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C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面积性物探工作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0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经专家论证，确需开展面积性物探工作的，勘查区大于一个标准勘查区块（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）的，开展物探工作的面积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≥3.5km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；勘查区小于一个标准勘查区块的，开展物探工作的面积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≥1.5km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6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原则上物探工作安排在第一周期开展，确需安排的，根据勘查区实际科学合理部署</w:t>
            </w:r>
          </w:p>
        </w:tc>
      </w:tr>
      <w:tr w14:paraId="4A66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B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7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9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物探剖面测量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8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F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原则上物探工作安排在第一周期开展，确需安排的，根据勘查区实际科学合理部署</w:t>
            </w:r>
          </w:p>
        </w:tc>
      </w:tr>
      <w:tr w14:paraId="3434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地热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C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</w:t>
            </w:r>
          </w:p>
          <w:p w14:paraId="3D5C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地热测温钻</w:t>
            </w:r>
          </w:p>
        </w:tc>
        <w:tc>
          <w:tcPr>
            <w:tcW w:w="8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钻探≥1孔</w:t>
            </w:r>
          </w:p>
        </w:tc>
      </w:tr>
      <w:tr w14:paraId="6C5D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C0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6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4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物探剖面测量</w:t>
            </w:r>
          </w:p>
        </w:tc>
        <w:tc>
          <w:tcPr>
            <w:tcW w:w="8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4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条</w:t>
            </w:r>
          </w:p>
        </w:tc>
      </w:tr>
      <w:tr w14:paraId="3F66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金属矿产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B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黑色金属、贵金属、有色金属、稀有、稀散、稀土金属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4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</w:t>
            </w:r>
          </w:p>
          <w:p w14:paraId="2581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4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包含矿产地质钻探、水工环地质钻探、地热钻等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E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5B82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DD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A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坑探</w:t>
            </w:r>
          </w:p>
          <w:p w14:paraId="1913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5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经专家论证、实地踏勘确需设计坑探的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0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0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5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2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51E5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1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浅井</w:t>
            </w:r>
          </w:p>
          <w:p w14:paraId="5658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F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土石井、砂井、小圆井等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D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D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4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2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78B6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0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6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槽探（m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5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土石方，不具备施工条件的以取样钻代替施工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5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1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9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650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B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A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4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面积性物探工作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C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勘查区大于一个标准勘查区块（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）的，开展物探工作的面积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≥3.5km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；勘查区小于一个标准勘查区块的，开展物探工作的面积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≥1.5km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8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原则上物探工作安排在第一周期开展，确需安排的，根据勘查区实际科学合理部署</w:t>
            </w:r>
          </w:p>
        </w:tc>
      </w:tr>
      <w:tr w14:paraId="6871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2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31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D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物探剖面测量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A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3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原则上物探工作安排在第一周期开展，确需安排的，根据勘查区实际科学合理部署</w:t>
            </w:r>
          </w:p>
        </w:tc>
      </w:tr>
      <w:tr w14:paraId="30EF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3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5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B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1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面积性地球化学测量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4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勘查区大于一个标准勘查区块（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）的，开展化探工作的面积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；勘查区小于一个标准勘查区块的，开展化探工作的面积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7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原则上化探工作安排在第一周期开展，确需安排的，根据勘查区实际科学合理部署</w:t>
            </w:r>
          </w:p>
        </w:tc>
      </w:tr>
      <w:tr w14:paraId="0C66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B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9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D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地球化学剖面测量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4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剖面≥3条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4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原则上化探工作安排在第一周期开展，确需安排的，根据勘查区实际科学合理部署</w:t>
            </w:r>
          </w:p>
        </w:tc>
      </w:tr>
      <w:tr w14:paraId="6D4C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非金属矿产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F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除直接出让采矿权的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、黏土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C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</w:t>
            </w:r>
          </w:p>
          <w:p w14:paraId="108E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A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包含矿产地质钻探、水工环地质钻探、地热钻等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A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7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E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B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</w:tr>
      <w:tr w14:paraId="3C5F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4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3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F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坑探</w:t>
            </w:r>
          </w:p>
          <w:p w14:paraId="25E4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8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经专家论证、实地踏勘确需设计坑探的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0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06B2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A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E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浅井</w:t>
            </w:r>
          </w:p>
          <w:p w14:paraId="2834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1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土石井、砂井、小圆井等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C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E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F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9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0C7E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01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2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B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槽探（m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0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土石方，不具备施工条件的以取样钻代替施工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C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2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FB6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96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B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C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3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面积性物探工作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5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经专家论证，确需开展面积性物探工作的，勘查区大于一个标准勘查区块（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）的，开展物探工作的面积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≥3.5km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；勘查区小于一个标准勘查区块的，开展物探工作的面积</w:t>
            </w:r>
            <w:r>
              <w:rPr>
                <w:rStyle w:val="5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≥1.5km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4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原则上物探工作安排在第一周期开展，确需安排的，根据勘查区实际科学合理部署</w:t>
            </w:r>
          </w:p>
        </w:tc>
      </w:tr>
      <w:tr w14:paraId="2EF5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4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8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F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物探剖面测量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5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经专家论证，确需开展物探剖面工作的，剖面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3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原则上物探工作安排在第一周期开展，确需安排的，根据勘查区实际科学合理部署</w:t>
            </w:r>
          </w:p>
        </w:tc>
      </w:tr>
      <w:tr w14:paraId="58D5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4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C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4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面积性地球化学测量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4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重晶石、毒重石、萤石、硼矿等矿种，经专家论证，确需开展面积性化探工作的，勘查区大于一个标准勘查区块（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）的，开展化探工作的面积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；勘查区小于一个标准勘查区块的，开展化探工作的面积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≥1.5km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6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原则上化探工作安排在第一周期开展，确需安排的，根据勘查区实际科学合理部署</w:t>
            </w:r>
          </w:p>
        </w:tc>
      </w:tr>
      <w:tr w14:paraId="15EA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B0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59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D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9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地球化学剖面测量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4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重晶石、毒重石、萤石、硼矿等矿种，经专家论证，确需开展地球化学剖面测量工作的，剖面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A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原则上化探工作安排在第一周期开展，确需安排的，根据勘查区实际科学合理部署</w:t>
            </w:r>
          </w:p>
        </w:tc>
      </w:tr>
      <w:tr w14:paraId="0BF3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水气矿产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3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9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</w:t>
            </w:r>
          </w:p>
          <w:p w14:paraId="290A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(m/km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A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控制钻孔</w:t>
            </w:r>
          </w:p>
        </w:tc>
        <w:tc>
          <w:tcPr>
            <w:tcW w:w="8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0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钻探≥1孔</w:t>
            </w:r>
          </w:p>
        </w:tc>
      </w:tr>
      <w:tr w14:paraId="453E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A7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77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3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物探剖面测量</w:t>
            </w:r>
          </w:p>
        </w:tc>
        <w:tc>
          <w:tcPr>
            <w:tcW w:w="8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0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≥3条</w:t>
            </w:r>
          </w:p>
        </w:tc>
      </w:tr>
    </w:tbl>
    <w:p w14:paraId="7E81D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注：1.表中所列勘查手段并非要求勘查方案编制必须设计。</w:t>
      </w:r>
    </w:p>
    <w:p w14:paraId="75EF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2.表中矿产类型参考国家矿产资源分类划分。</w:t>
      </w:r>
    </w:p>
    <w:p w14:paraId="22BE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3.表中勘查周期按每5年一个周期划分四个周期。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F7F488-2141-4198-A63A-874B74019DC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4A3A0E9-6D99-411A-BD39-AEC859DCC0F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1EE2DCA-613F-4E0D-A3FA-F7348693843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8C47CD5-BD68-4608-A5A3-648566C0F0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52E55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052E55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2026-06-24T07:08:00Z</dcterms:created>
  <dc:creator>微信用户</dc:creator>
  <cp:lastModifiedBy>微信用户</cp:lastModifiedBy>
  <dcterms:modified xsi:type="dcterms:W3CDTF">2026-06-24T07:09:06Z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68998D3EE55D414696B7EB1AE75D3E3C_11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