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_GBK" w:hAnsi="方正小标宋_GBK" w:eastAsia="方正小标宋_GBK" w:cs="方正小标宋_GBK"/>
          <w:color w:val="auto"/>
          <w:sz w:val="44"/>
          <w:szCs w:val="44"/>
          <w:highlight w:val="none"/>
        </w:rPr>
      </w:pPr>
      <w:r>
        <w:rPr>
          <w:rFonts w:hint="eastAsia" w:ascii="方正小标宋_GBK" w:hAnsi="方正小标宋_GBK" w:eastAsia="方正小标宋_GBK" w:cs="方正小标宋_GBK"/>
          <w:color w:val="auto"/>
          <w:sz w:val="44"/>
          <w:szCs w:val="44"/>
          <w:highlight w:val="none"/>
        </w:rPr>
        <w:t>一般保护古生物化石发掘审批</w:t>
      </w:r>
    </w:p>
    <w:p>
      <w:pPr>
        <w:spacing w:line="600" w:lineRule="exact"/>
        <w:jc w:val="center"/>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【000115119002】</w:t>
      </w:r>
    </w:p>
    <w:p>
      <w:pPr>
        <w:rPr>
          <w:color w:val="auto"/>
          <w:highlight w:val="none"/>
        </w:rPr>
      </w:pP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一、基本要素</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1.行政许可事项名称及编码</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古生物化石发掘审批【00011511900Y】</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2.行政许可事项子项名称及编码</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一般保护古生物化石发掘审批【000115119002】</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3.行政许可事项业务办理项名称及编码</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一般保护古生物化石发掘审批(00011511900201)</w:t>
      </w:r>
      <w:bookmarkStart w:id="0" w:name="_GoBack"/>
      <w:bookmarkEnd w:id="0"/>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4.设定依据</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古生物化石保护条例》（国务院令第580号）第十一条第一款：“在国家级古生物化石自然保护区外发掘一般保护古生物化石的，应当向古生物化石所在地省、自治区、直辖市人民政府自然资源主管部门提出申请并取得批准。”</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5.实施依据</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古生物化石保护条例》（国务院令第580号）第十一条第一款：“在国家级古生物化石自然保护区外发掘一般保护古生物化石的，应当向古生物化石所在地省、自治区、直辖市人民政府自然资源主管部门提出申请并取得批准。”</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6.监管依据</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《古生物化石保护条例》（国务院令第580号）第十九条　</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7.实施机关：</w:t>
      </w:r>
      <w:r>
        <w:rPr>
          <w:rFonts w:hint="eastAsia" w:ascii="仿宋_GB2312" w:hAnsi="仿宋_GB2312" w:eastAsia="仿宋_GB2312" w:cs="仿宋_GB2312"/>
          <w:color w:val="auto"/>
          <w:sz w:val="32"/>
          <w:szCs w:val="32"/>
          <w:highlight w:val="none"/>
        </w:rPr>
        <w:t>省自然资源厅</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8.审批层级：</w:t>
      </w:r>
      <w:r>
        <w:rPr>
          <w:rFonts w:hint="eastAsia" w:ascii="仿宋_GB2312" w:hAnsi="仿宋_GB2312" w:eastAsia="仿宋_GB2312" w:cs="仿宋_GB2312"/>
          <w:color w:val="auto"/>
          <w:sz w:val="32"/>
          <w:szCs w:val="32"/>
          <w:highlight w:val="none"/>
        </w:rPr>
        <w:t>省级</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9.行使层级：</w:t>
      </w:r>
      <w:r>
        <w:rPr>
          <w:rFonts w:hint="eastAsia" w:ascii="仿宋_GB2312" w:hAnsi="仿宋_GB2312" w:eastAsia="仿宋_GB2312" w:cs="仿宋_GB2312"/>
          <w:color w:val="auto"/>
          <w:sz w:val="32"/>
          <w:szCs w:val="32"/>
          <w:highlight w:val="none"/>
        </w:rPr>
        <w:t>省级</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10.是否由审批机关受理：</w:t>
      </w:r>
      <w:r>
        <w:rPr>
          <w:rFonts w:hint="eastAsia" w:ascii="仿宋_GB2312" w:hAnsi="仿宋_GB2312" w:eastAsia="仿宋_GB2312" w:cs="仿宋_GB2312"/>
          <w:color w:val="auto"/>
          <w:sz w:val="32"/>
          <w:szCs w:val="32"/>
          <w:highlight w:val="none"/>
        </w:rPr>
        <w:t>是</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11.受理层级：</w:t>
      </w:r>
      <w:r>
        <w:rPr>
          <w:rFonts w:hint="eastAsia" w:ascii="仿宋_GB2312" w:hAnsi="仿宋_GB2312" w:eastAsia="仿宋_GB2312" w:cs="仿宋_GB2312"/>
          <w:color w:val="auto"/>
          <w:sz w:val="32"/>
          <w:szCs w:val="32"/>
          <w:highlight w:val="none"/>
        </w:rPr>
        <w:t>省级</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12.是否存在初审环节：</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13.初审层级：</w:t>
      </w:r>
      <w:r>
        <w:rPr>
          <w:rFonts w:hint="eastAsia" w:ascii="仿宋_GB2312" w:hAnsi="仿宋_GB2312" w:eastAsia="仿宋_GB2312" w:cs="仿宋_GB2312"/>
          <w:color w:val="auto"/>
          <w:sz w:val="32"/>
          <w:szCs w:val="32"/>
          <w:highlight w:val="none"/>
        </w:rPr>
        <w:t>无</w:t>
      </w:r>
    </w:p>
    <w:p>
      <w:pPr>
        <w:spacing w:line="600" w:lineRule="exact"/>
        <w:ind w:firstLine="643" w:firstLineChars="2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14.对应政务服务事项国家级基本目录名称：</w:t>
      </w:r>
      <w:r>
        <w:rPr>
          <w:rFonts w:hint="eastAsia" w:ascii="仿宋_GB2312" w:hAnsi="仿宋_GB2312" w:eastAsia="仿宋_GB2312" w:cs="仿宋_GB2312"/>
          <w:color w:val="auto"/>
          <w:sz w:val="32"/>
          <w:szCs w:val="32"/>
          <w:highlight w:val="none"/>
        </w:rPr>
        <w:t>一般保护古生物化石发掘审批</w:t>
      </w:r>
    </w:p>
    <w:p>
      <w:pPr>
        <w:spacing w:line="600" w:lineRule="exact"/>
        <w:ind w:firstLine="643" w:firstLineChars="2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15.要素统一情况：</w:t>
      </w:r>
      <w:r>
        <w:rPr>
          <w:rFonts w:hint="eastAsia" w:ascii="仿宋_GB2312" w:hAnsi="仿宋_GB2312" w:eastAsia="仿宋_GB2312" w:cs="仿宋_GB2312"/>
          <w:color w:val="auto"/>
          <w:sz w:val="32"/>
          <w:szCs w:val="32"/>
          <w:highlight w:val="none"/>
        </w:rPr>
        <w:t>全省要素统一</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二、行政许可事项类型</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条件型</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三、行政许可条件</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1.准予行政许可的条件</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因科学研究、教学、科学普及或者对古生物化石进行抢救性保护等需要，方可发掘古生物化石。申请发掘古生物化石的单位应当符合下列条件，并在提出申请时提交其符合下列条件的证明材料以及发掘项目概况、发掘方案、发掘标本保存方案和发掘区自然生态条件恢复方案:</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(一)有3名以上拥有古生物专业或者相关专业技术职称，并有3年以上古生物化石发掘经历的技术人员(其中至少有1名技术人员具有古生物专业高级职称并作为发掘活动的领队);</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(二)有符合古生物化石发掘需要的设施、设备;</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(三)有与古生物化石保护相适应的处理技术和工艺;</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(四)有符合古生物化石保管需要的设施、设备和场所。</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2.规定行政许可条件的依据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（1）《古生物化石保护条例》（国务院令第580号）第十条　因科学研究、教学、科学普及或者对古生物化石进行抢救性保护等需要，方可发掘古生物化石。发掘古生物化石的，应当符合本条例第十一条第二款规定的条件，并依照本条例的规定取得批准。</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本条例所称发掘，是指有一定工作面，使用机械或者其他动力工具挖掘古生物化石的活动。</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（2）《古生物化石保护条例》（国务院令第580号）第十一条  在国家级古生物化石自然保护区内发掘古生物化石，或者在其他区域发掘重点保护古生物化石的，应当向国务院自然资源主管部门提出申请并取得批准;在国家级古生物化石自然保护区外发掘一般保护古生物化石的，应当向古生物化石所在地省、自治区、直辖市人民政府自然资源主管部门提出申请并取得批准。</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申请发掘古生物化石的单位应当符合下列条件，并在提出申请时提交其符合下列条件的证明材料以及发掘项目概况、发掘方案、发掘标本保存方案和发掘区自然生态条件恢复方案:</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(一)有3名以上拥有古生物专业或者相关专业技术职称，并有3年以上古生物化石发掘经历的技术人员(其中至少有1名技术人员具有古生物专业高级职称并作为发掘活动的领队);</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(二)有符合古生物化石发掘需要的设施、设备;</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(三)有与古生物化石保护相适应的处理技术和工艺;</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(四)有符合古生物化石保管需要的设施、设备和场所。</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四、行政许可服务对象类型与改革举措</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1.服务对象类型：</w:t>
      </w:r>
      <w:r>
        <w:rPr>
          <w:rFonts w:hint="eastAsia" w:ascii="仿宋_GB2312" w:hAnsi="仿宋_GB2312" w:eastAsia="仿宋_GB2312" w:cs="仿宋_GB2312"/>
          <w:color w:val="auto"/>
          <w:sz w:val="32"/>
          <w:szCs w:val="32"/>
          <w:highlight w:val="none"/>
        </w:rPr>
        <w:t>企业法人,事业单位法人,社会组织法人,行政机关,其他组织</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2.是否为涉企许可事项：</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3.涉企经营许可事项名称：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4.许可证件名称：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5.改革方式：</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6.具体改革举措：将承诺审批时限由30个工作日压减至12个工作日</w:t>
      </w:r>
    </w:p>
    <w:p>
      <w:pPr>
        <w:spacing w:line="600" w:lineRule="exact"/>
        <w:ind w:firstLine="643" w:firstLineChars="200"/>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7.加强事中事后监管措施</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（1）开展“双随机、一公开”监管，依法处理不按批准的发掘方案发掘古生物化石，或者未经批准擅自发掘古生物化石活动。</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（2）自然资源部、省级自然资源主管部门对发掘单位未按照规定移交发掘的古生物化石进行重点监督、并责令整改。</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（3）自然资源部、省级自然资源主管部门对古生物化石发掘活动进行监督检查，发现不按照批准的发掘方案发掘古生物化石的，应当依法予以处理。</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（4）加强行政执法，对违反《古生物化石保护条例》和《古生物化石保护条例实施办法》的，依法查处并公开结果。</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五、申请材料</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1.申请材料名称</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（1）古生物化石发掘申请表；</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（2）古生物化石发掘方案；</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（3）古生物化石发掘标本保存方案；</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（4）古生物化石发掘区自然生态条件恢复方案；</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（5）单位性质证明材料；</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（6）人员职称和发掘经历证明；</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（7）符合古生物化石发掘需要的设施、设备的证明材料；</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（8）古生物化石修复技术和保护工艺的证明材料；</w:t>
      </w:r>
    </w:p>
    <w:p>
      <w:pPr>
        <w:spacing w:line="600" w:lineRule="exact"/>
        <w:ind w:firstLine="640" w:firstLineChars="200"/>
        <w:rPr>
          <w:rFonts w:ascii="仿宋_GB2312" w:hAnsi="仿宋_GB2312" w:eastAsia="仿宋_GB2312" w:cs="仿宋_GB2312"/>
          <w:color w:val="auto"/>
          <w:sz w:val="32"/>
          <w:szCs w:val="32"/>
          <w:highlight w:val="none"/>
          <w:lang w:val="en"/>
        </w:rPr>
      </w:pPr>
      <w:r>
        <w:rPr>
          <w:rFonts w:hint="eastAsia" w:ascii="仿宋_GB2312" w:hAnsi="仿宋_GB2312" w:eastAsia="仿宋_GB2312" w:cs="仿宋_GB2312"/>
          <w:color w:val="auto"/>
          <w:sz w:val="32"/>
          <w:szCs w:val="32"/>
          <w:highlight w:val="none"/>
        </w:rPr>
        <w:t>（9）符合古生物化石安全保管的设施、设备和场所的证明材料。</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2.规定申请材料的依据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《古生物化石保护条例》（国务院令第580号）第十一条　在国家级古生物化石自然保护区内发掘古生物化石，或者在其他区域发掘重点保护古生物化石的，应当向国务院自然资源主管部门提出申请并取得批准；在国家级古生物化石自然保护区外发掘一般保护古生物化石的，应当向古生物化石所在地省、自治区、直辖市人民政府自然资源主管部门提出申请并取得批准。</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申请发掘古生物化石的单位应当符合下列条件，并在提出申请时提交其符合下列条件的证明材料以及发掘项目概况、发掘方案、发掘标本保存方案和发掘区自然生态条件恢复方案：</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（一）有3名以上拥有古生物专业或者相关专业技术职称，并有3年以上古生物化石发掘经历的技术人员（其中至少有1名技术人员具有古生物专业高级职称并作为发掘活动的领队）；</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（二）有符合古生物化石发掘需要的设施、设备；</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（三）有与古生物化石保护相适应的处理技术和工艺；</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（四）有符合古生物化石保管需要的设施、设备和场所。</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六、中介服务</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1.有无法定中介服务事项：</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2.中介服务事项名称：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3.设定中介服务事项的依据：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4.提供中介服务的机构：</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5.中介服务事项的收费性质：</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七、审批程序</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1.办理行政许可的程序环节</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受理，现场勘验，专家评审，做出行政许可。</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2.规定行政许可程序的依据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（1）《古生物化石保护条例》（国务院令第580号）第十三条  省、自治区、直辖市人民政府自然资源主管部门受理古生物化石发掘申请的，应当依照本条例第十二条第二款规定的期限和要求进行审查、批准，并听取古生物专家的意见。</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（2）《古生物化石保护条例》（国务院令第580号）第十二条   国务院自然资源主管部门应当自受理申请之日起30个工作日内完成审查，对申请单位符合本条例第十一条第二款规定条件，同时古生物化石发掘方案、发掘标本保存方案和发掘区自然生态条件恢复方案切实可行的，予以批准；对不符合条件的，书面通知申请单位并说明理由。</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（3）《古生物化石保护条例》（国务院令第580号）第十一条　在国家级古生物化石自然保护区内发掘古生物化石，或者在其他区域发掘重点保护古生物化石的，应当向国务院自然资源主管部门提出申请并取得批准；在国家级古生物化石自然保护区外发掘一般保护古生物化石的，应当向古生物化石所在地省、自治区、直辖市人民政府自然资源主管部门提出申请并取得批准。</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申请发掘古生物化石的单位应当符合下列条件，并在提出申请时提交其符合下列条件的证明材料以及发掘项目概况、发掘方案、发掘标本保存方案和发掘区自然生态条件恢复方案：</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（一）有3名以上拥有古生物专业或者相关专业技术职称，并有3年以上古生物化石发掘经历的技术人员（其中至少有1名技术人员具有古生物专业高级职称并作为发掘活动的领队）；</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（二）有符合古生物化石发掘需要的设施、设备；</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（三）有与古生物化石保护相适应的处理技术和工艺；</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（四）有符合古生物化石保管需要的设施、设备和场所。</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3.是否需要现场勘验：</w:t>
      </w:r>
      <w:r>
        <w:rPr>
          <w:rFonts w:hint="eastAsia" w:ascii="仿宋_GB2312" w:hAnsi="仿宋_GB2312" w:eastAsia="仿宋_GB2312" w:cs="仿宋_GB2312"/>
          <w:color w:val="auto"/>
          <w:sz w:val="32"/>
          <w:szCs w:val="32"/>
          <w:highlight w:val="none"/>
        </w:rPr>
        <w:t>是</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4.是否需要组织听证：</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5.是否需要招标、拍卖、挂牌交易：</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6.是否需要检验、检测、检疫：</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7.是否需要鉴定：</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8.是否需要专家评审：</w:t>
      </w:r>
      <w:r>
        <w:rPr>
          <w:rFonts w:hint="eastAsia" w:ascii="仿宋_GB2312" w:hAnsi="仿宋_GB2312" w:eastAsia="仿宋_GB2312" w:cs="仿宋_GB2312"/>
          <w:color w:val="auto"/>
          <w:sz w:val="32"/>
          <w:szCs w:val="32"/>
          <w:highlight w:val="none"/>
        </w:rPr>
        <w:t>是</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9.是否需要向社会公示：</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10.是否实行告知承诺办理：</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11.审批机关是否委托服务机构开展技术性服务：</w:t>
      </w:r>
      <w:r>
        <w:rPr>
          <w:rFonts w:hint="eastAsia" w:ascii="仿宋_GB2312" w:hAnsi="仿宋_GB2312" w:eastAsia="仿宋_GB2312" w:cs="仿宋_GB2312"/>
          <w:color w:val="auto"/>
          <w:sz w:val="32"/>
          <w:szCs w:val="32"/>
          <w:highlight w:val="none"/>
        </w:rPr>
        <w:t>否</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八、受理和审批时限</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1.承诺受理时限：</w:t>
      </w:r>
      <w:r>
        <w:rPr>
          <w:rFonts w:hint="eastAsia" w:ascii="仿宋_GB2312" w:hAnsi="仿宋_GB2312" w:eastAsia="仿宋_GB2312" w:cs="仿宋_GB2312"/>
          <w:color w:val="auto"/>
          <w:sz w:val="32"/>
          <w:szCs w:val="32"/>
          <w:highlight w:val="none"/>
        </w:rPr>
        <w:t>5个工作日</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2.法定审批时限：</w:t>
      </w:r>
      <w:r>
        <w:rPr>
          <w:rFonts w:hint="eastAsia" w:ascii="仿宋_GB2312" w:hAnsi="仿宋_GB2312" w:eastAsia="仿宋_GB2312" w:cs="仿宋_GB2312"/>
          <w:color w:val="auto"/>
          <w:sz w:val="32"/>
          <w:szCs w:val="32"/>
          <w:highlight w:val="none"/>
        </w:rPr>
        <w:t>30个工作日</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3.规定法定审批时限依据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（1）《古生物化石保护条例》（国务院令第580号）第十三条  省、自治区、直辖市人民政府自然资源主管部门受理古生物化石发掘申请的，应当依照本条例第十二条第二款规定的期限和要求进行审查、批准，并听取古生物专家的意见。</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（2）《古生物化石保护条例》（国务院令第580号）第十二条   国务院自然资源主管部门应当自受理申请之日起30个工作日内完成审查，对申请单位符合本条例第十一条第二款规定条件，同时古生物化石发掘方案、发掘标本保存方案和发掘区自然生态条件恢复方案切实可行的，予以批准；对不符合条件的，书面通知申请单位并说明理由。</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4.承诺审批时限：</w:t>
      </w:r>
      <w:r>
        <w:rPr>
          <w:rFonts w:hint="eastAsia" w:ascii="仿宋_GB2312" w:hAnsi="仿宋_GB2312" w:eastAsia="仿宋_GB2312" w:cs="仿宋_GB2312"/>
          <w:color w:val="auto"/>
          <w:sz w:val="32"/>
          <w:szCs w:val="32"/>
          <w:highlight w:val="none"/>
        </w:rPr>
        <w:t>12个工作日</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依法进行专家评审另需时间不超过10个工作日</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九、收费</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1.办理行政许可是否收费：</w:t>
      </w:r>
      <w:r>
        <w:rPr>
          <w:rFonts w:hint="eastAsia" w:ascii="仿宋_GB2312" w:hAnsi="仿宋_GB2312" w:eastAsia="仿宋_GB2312" w:cs="仿宋_GB2312"/>
          <w:color w:val="auto"/>
          <w:sz w:val="32"/>
          <w:szCs w:val="32"/>
          <w:highlight w:val="none"/>
        </w:rPr>
        <w:t>否</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2.收费项目的名称、收费项目的标准、设定收费项目的依据、规定收费标准的依据：</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十、行政许可证件</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1.审批结果类型：</w:t>
      </w:r>
      <w:r>
        <w:rPr>
          <w:rFonts w:hint="eastAsia" w:ascii="仿宋_GB2312" w:hAnsi="仿宋_GB2312" w:eastAsia="仿宋_GB2312" w:cs="仿宋_GB2312"/>
          <w:color w:val="auto"/>
          <w:sz w:val="32"/>
          <w:szCs w:val="32"/>
          <w:highlight w:val="none"/>
        </w:rPr>
        <w:t>批文</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2.审批结果名称：</w:t>
      </w:r>
      <w:r>
        <w:rPr>
          <w:rFonts w:hint="eastAsia" w:ascii="仿宋_GB2312" w:hAnsi="仿宋_GB2312" w:eastAsia="仿宋_GB2312" w:cs="仿宋_GB2312"/>
          <w:color w:val="auto"/>
          <w:sz w:val="32"/>
          <w:szCs w:val="32"/>
          <w:highlight w:val="none"/>
        </w:rPr>
        <w:t>云南省自然资源厅关于同意（不同意）XX古生物化石发掘的函</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3.审批结果的有效期限：</w:t>
      </w:r>
      <w:r>
        <w:rPr>
          <w:rFonts w:hint="eastAsia" w:ascii="仿宋_GB2312" w:hAnsi="仿宋_GB2312" w:eastAsia="仿宋_GB2312" w:cs="仿宋_GB2312"/>
          <w:color w:val="auto"/>
          <w:sz w:val="32"/>
          <w:szCs w:val="32"/>
          <w:highlight w:val="none"/>
        </w:rPr>
        <w:t>当次</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4.规定审批结果有效期限的依据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（1）《古生物化石保护条例》（国务院令第580号）第十二条  国务院自然资源主管部门应当自受理申请之日起3个工作日内将申请材料送国家古生物化石专家委员会。国家古生物化石专家委员会应当自收到申请材料之日起10个工作日内出具书面评审意见。评审意见应当作为是否批准古生物化石发掘的重要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国务院自然资源主管部门应当自受理申请之日起30个工作日内完成审查，对申请单位符合本条例第十一条第二款规定条件，同时古生物化石发掘方案、发掘标本保存方案和发掘区自然生态条件恢复方案切实可行的，予以批准;对不符合条件的，书面通知申请单位并说明理由。</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国务院自然资源主管部门批准古生物化石发掘申请前，应当征求古生物化石所在地省、自治区、直辖市人民政府自然资源主管部门的意见;批准发掘申请后，应当将批准发掘古生物化石的情况通报古生物化石所在地省、自治区、直辖市人民政府自然资源主管部门。</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（2）《古生物化石保护条例》（国务院令第580号）第十三条  省、自治区、直辖市人民政府自然资源主管部门受理古生物化石发掘申请的，应当依照本条例第十二条第二款规定的期限和要求进行审查、批准，并听取古生物专家的意见。</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5.是否需要办理审批结果变更手续：</w:t>
      </w:r>
      <w:r>
        <w:rPr>
          <w:rFonts w:hint="eastAsia" w:ascii="仿宋_GB2312" w:hAnsi="仿宋_GB2312" w:eastAsia="仿宋_GB2312" w:cs="仿宋_GB2312"/>
          <w:color w:val="auto"/>
          <w:sz w:val="32"/>
          <w:szCs w:val="32"/>
          <w:highlight w:val="none"/>
        </w:rPr>
        <w:t>否</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6.办理审批结果变更手续的要求：</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7.是否需要办理审批结果延续手续：</w:t>
      </w:r>
      <w:r>
        <w:rPr>
          <w:rFonts w:hint="eastAsia" w:ascii="仿宋_GB2312" w:hAnsi="仿宋_GB2312" w:eastAsia="仿宋_GB2312" w:cs="仿宋_GB2312"/>
          <w:color w:val="auto"/>
          <w:sz w:val="32"/>
          <w:szCs w:val="32"/>
          <w:highlight w:val="none"/>
        </w:rPr>
        <w:t>否</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8.办理审批结果延续手续的要求：</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9.审批结果的有效地域范围：</w:t>
      </w:r>
      <w:r>
        <w:rPr>
          <w:rFonts w:hint="eastAsia" w:ascii="仿宋_GB2312" w:hAnsi="仿宋_GB2312" w:eastAsia="仿宋_GB2312" w:cs="仿宋_GB2312"/>
          <w:color w:val="auto"/>
          <w:sz w:val="32"/>
          <w:szCs w:val="32"/>
          <w:highlight w:val="none"/>
        </w:rPr>
        <w:t>本省</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10.规定审批结果有效地域范围的依据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（1）《古生物化石保护条例》（国务院令第580号）第十三条  省、自治区、直辖市人民政府自然资源主管部门受理古生物化石发掘申请的，应当依照本条例第十二条第二款规定的期限和要求进行审查、批准，并听取古生物专家的意见。</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（2）《古生物化石保护条例》（国务院令第580号）第十二条  国务院自然资源主管部门应当自受理申请之日起3个工作日内将申请材料送国家古生物化石专家委员会。国家古生物化石专家委员会应当自收到申请材料之日起10个工作日内出具书面评审意见。评审意见应当作为是否批准古生物化石发掘的重要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国务院自然资源主管部门应当自受理申请之日起30个工作日内完成审查，对申请单位符合本条例第十一条第二款规定条件，同时古生物化石发掘方案、发掘标本保存方案和发掘区自然生态条件恢复方案切实可行的，予以批准;对不符合条件的，书面通知申请单位并说明理由。</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国务院自然资源主管部门批准古生物化石发掘申请前，应当征求古生物化石所在地省、自治区、直辖市人民政府自然资源主管部门的意见;批准发掘申请后，应当将批准发掘古生物化石的情况通报古生物化石所在地省、自治区、直辖市人民政府自然资源主管部门。</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十一、行政许可数量限制</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1.有无行政许可数量限制：</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2.公布数量限制的方式：</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3.公布数量限制的周期：</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4.在数量限制条件下实施行政许可的方式：</w:t>
      </w:r>
      <w:r>
        <w:rPr>
          <w:rFonts w:hint="eastAsia" w:ascii="仿宋_GB2312" w:hAnsi="仿宋_GB2312" w:eastAsia="仿宋_GB2312" w:cs="仿宋_GB2312"/>
          <w:color w:val="auto"/>
          <w:sz w:val="32"/>
          <w:szCs w:val="32"/>
          <w:highlight w:val="none"/>
        </w:rPr>
        <w:t>无</w:t>
      </w:r>
    </w:p>
    <w:p>
      <w:pPr>
        <w:spacing w:line="600" w:lineRule="exact"/>
        <w:ind w:firstLine="643" w:firstLineChars="2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5.规定在数量限制条件下实施行政许可方式的依据：</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十二、行政许可后年检</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1.有无年检要求：</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2.设定年检要求的依据：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3.年检周期：</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4.年检是否要求报送材料：</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5.年检报送材料名称：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6.年检是否收费：</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7.年检收费项目的名称、年检收费项目的标准、设定年检收费项目的依据、规定年检项目收费标准的依据：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8.通过年检的证明或者标志：</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十三、行政许可后年报</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1.有无年报要求：</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2.年报报送材料名称：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3.设定年报要求的依据：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4.年报周期：</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十四、监管主体</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省自然资源厅</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十五、备注</w:t>
      </w:r>
    </w:p>
    <w:p>
      <w:pPr>
        <w:spacing w:line="600" w:lineRule="exact"/>
        <w:outlineLvl w:val="1"/>
        <w:rPr>
          <w:rFonts w:ascii="仿宋_GB2312" w:hAnsi="仿宋_GB2312" w:eastAsia="仿宋_GB2312" w:cs="仿宋_GB2312"/>
          <w:color w:val="auto"/>
          <w:sz w:val="32"/>
          <w:szCs w:val="32"/>
          <w:highlight w:val="none"/>
        </w:rPr>
      </w:pPr>
    </w:p>
    <w:p>
      <w:pPr>
        <w:spacing w:line="600" w:lineRule="exact"/>
        <w:ind w:firstLine="640" w:firstLineChars="200"/>
        <w:rPr>
          <w:rFonts w:ascii="仿宋_GB2312" w:hAnsi="仿宋_GB2312" w:eastAsia="仿宋_GB2312" w:cs="仿宋_GB2312"/>
          <w:color w:val="auto"/>
          <w:sz w:val="32"/>
          <w:szCs w:val="32"/>
          <w:highlight w:val="none"/>
        </w:rPr>
      </w:pPr>
    </w:p>
    <w:p>
      <w:pPr>
        <w:rPr>
          <w:color w:val="auto"/>
          <w:highlight w:val="none"/>
        </w:rPr>
      </w:pPr>
    </w:p>
    <w:p>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jZTRkYWNhYzVjODIxMGJmMTgwYTMwM2I5NWE2YjIifQ=="/>
  </w:docVars>
  <w:rsids>
    <w:rsidRoot w:val="00F93902"/>
    <w:rsid w:val="00053EE6"/>
    <w:rsid w:val="0015514C"/>
    <w:rsid w:val="002246EE"/>
    <w:rsid w:val="007B7C47"/>
    <w:rsid w:val="00C01CDF"/>
    <w:rsid w:val="00CB23D2"/>
    <w:rsid w:val="00CE5FE2"/>
    <w:rsid w:val="00F93902"/>
    <w:rsid w:val="00FB362A"/>
    <w:rsid w:val="0CA5139D"/>
    <w:rsid w:val="445977D7"/>
    <w:rsid w:val="5E7248A2"/>
    <w:rsid w:val="73D602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13</Pages>
  <Words>4971</Words>
  <Characters>5147</Characters>
  <Lines>37</Lines>
  <Paragraphs>10</Paragraphs>
  <TotalTime>14</TotalTime>
  <ScaleCrop>false</ScaleCrop>
  <LinksUpToDate>false</LinksUpToDate>
  <CharactersWithSpaces>5171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2023-05-06T00:38:00Z</dcterms:created>
  <dc:creator>MM</dc:creator>
  <cp:lastModifiedBy>Administrator</cp:lastModifiedBy>
  <dcterms:modified xsi:type="dcterms:W3CDTF">2023-09-26T07:26:45Z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312DECD99B264F03B5F32955F26B4713_12</vt:lpwstr>
  </property>
</Properties>
</file>