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hAnsi="仿宋_GB2312" w:eastAsia="仿宋_GB2312" w:cs="仿宋_GB2312"/>
          <w:color w:val="auto"/>
          <w:sz w:val="32"/>
          <w:szCs w:val="32"/>
          <w:highlight w:val="none"/>
        </w:rPr>
      </w:pPr>
      <w:r>
        <w:rPr>
          <w:rFonts w:hint="eastAsia" w:ascii="方正小标宋_GBK" w:hAnsi="方正小标宋_GBK" w:eastAsia="方正小标宋_GBK" w:cs="方正小标宋_GBK"/>
          <w:color w:val="auto"/>
          <w:sz w:val="44"/>
          <w:szCs w:val="44"/>
          <w:highlight w:val="none"/>
        </w:rPr>
        <w:t>一般保护古生物化石出境审批</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【000115120002】</w:t>
      </w:r>
    </w:p>
    <w:p>
      <w:pPr>
        <w:rPr>
          <w:color w:val="auto"/>
          <w:highlight w:val="none"/>
        </w:rPr>
      </w:pPr>
    </w:p>
    <w:p>
      <w:pPr>
        <w:rPr>
          <w:color w:val="auto"/>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bookmarkStart w:id="0" w:name="_GoBack"/>
      <w:bookmarkEnd w:id="0"/>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古生物化石进出境审批【00011512000Y】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一般保护古生物化石出境审批【000115120002】</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一般保护古生物化石出境审批(00011512000201)</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（1）《古生物化石保护条例》（国务院令第580号）第二十六条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（2）《古生物化石保护条例》（国务院令第580号）第二十七条　</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（3）《古生物化石保护条例》（国务院令第580号）第二十九条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（1）《古生物化石保护条例》（国务院令第580号）第二十六条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（2）《古生物化石保护条例》（国务院令第580号）第二十七条　</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（3）《古生物化石保护条例》（国务院令第580号）第二十九条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（4）《古生物化石保护条例》（国务院令第580号）第三十条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（5）《古生物化石保护条例》（国务院令第580号）第三十三条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（6）《古生物化石保护条例实施办法》（国土资源部令第57号）第四十八条　</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（1）《古生物化石保护条例》（国务院令第580号）第二十六条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（2）《古生物化石保护条例》（国务院令第580号）第二十七条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（3）《古生物化石保护条例》（国务院令第580号）第三十条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（4）《古生物化石保护条例》（国务院令第580号）第三十三条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（5）《古生物化石保护条例》（国务院令第580号）第四十二条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（6）《古生物化石保护条例》（国务院令第580号）第四十三条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（7）《古生物化石保护条例实施办法》第四十八条　</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（8）《古生物化石保护条例实施办法》（国土资源部令第57号）第五十六条　</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省自然资源厅</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一般保护古生物化石出境审批</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重点保护古生物化石符合下列条件之一，经国务院自然资源主管部门批准，方可出境：（一）因科学研究需要与国外有关研究机构进行合作的；（二）因科学、文化交流需要在境外进行展览的。一般保护古生物化石经所在地省、自治区、直辖市人民政府自然资源主管部门批准，方可出境。</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（1）《古生物化石保护条例》（国务院令第580号）第二十六条 未命名的古生物化石不得出境。重点保护古生物化石符合下列条件之一，经国务院自然资源主管部门批准，方可出境：（一）因科学研究需要与国外有关研究机构进行合作的；（二）因科学、文化交流需要在境外进行展览的。一般保护古生物化石经所在地省、自治区、直辖市人民政府自然资源主管部门批准，方可出境。</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（2）《古生物化石保护条例》（国务院令第580号）第二十七条 申请古生物化石出境的，应当向国务院自然资源主管部门或者省、自治区、直辖市人民政府自然资源主管部门提出出境申请，并提交出境古生物化石的清单和照片。出境申请应当包括申请人的基本情况和古生物化石的出境地点、出境目的、出境时间等内容。</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（3）《古生物化石保护条例》（国务院令第580号）第三十条  古生物化石出境批准文件的有效期为90日;超过有效期出境的，应当重新提出出境申请。</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将承诺审批时限由20个工作日压减至8个工作日</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（1）开展“双随机、一公开”监管，依法对出境古生物化石审批文件有效期限、境外停留期限、复进境等进行监管核查。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（2）加强行政执法，对违反《古生物化石保护条例》和《古生物化石保护条例实施办法》等规定的，依法查处并公开结果。</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出境：1.古生物化石出境申请表；2.申请出境的古生物化石清单和照片。古生物化石清单内容包括标本名称、产地、标本尺寸及数量等。</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（1）《古生物化石保护条例》（国务院令第580号）第二十七条　申请古生物化石出境的，应当向国务院自然资源主管部门或者省、自治区、直辖市人民政府自然资源主管部门提出出境申请，并提交出境古生物化石的清单和照片。出境申请应当包括申请人的基本情况和古生物化石的出境地点、出境目的、出境时间等内容。</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（2）《古生物化石保护条例实施办法》（国土资源部令第57号）第四十三条　申请一般保护古生物化石出境的单位或者个人应当向所在地的省、自治区、直辖市人民政府自然资源主管部门提交下列材料：</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（一）古生物化石出境申请表；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（二）申请出境的古生物化石清单和照片。古生物化石清单内容包括标本名称、产地、标本尺寸及数量等。</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受理，鉴定（现场勘验），作出许可决定。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（1）《古生物化石保护条例》（国务院令第580号）第二十九条  申请一般保护古生物化石出境的，省、自治区、直辖市人民政府自然资源主管部门应当自受理申请之日起20个工作日内完成审查，同意出境的，作出批准出境的决定;不同意出境的，书面通知申请人并说明理由。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（2）《古生物化石保护条例》（国务院令第580号）第三十三条  运送、邮寄、携带古生物化石出境的，应当如实向海关申报，并向海关提交国务院自然资源主管部门或者省、自治区、直辖市人民政府自然资源主管部门的出境批准文件。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有理由怀疑属于古生物化石的物品出境的，海关可以要求有关单位或者个人向国务院自然资源主管部门或者出境口岸所在地的省、自治区、直辖市人民政府自然资源主管部门申请办理是否属于古生物化石的证明文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（1）《古生物化石保护条例》（国务院令第580号）第二十九条　申请一般保护古生物化石出境的，省、自治区、直辖市人民政府自然资源主管部门应当自受理申请之日起20个工作日内完成审查，同意出境的，作出批准出境的决定;不同意出境的，书面通知申请人并说明理由。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（2）《古生物化石保护条例》（国务院令第580号）第三十条  古生物化石出境批准文件的有效期为90日;超过有效期出境的，应当重新提出出境申请。</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8个工作日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依法进行鉴定另需时间不超过10个工作日</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云南省自然资源厅关于同意（不同意）XX古生物化石出境的函</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90天</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（1）《古生物化石保护条例》（国务院令第580号）第二十九条　申请一般保护古生物化石出境的，省、自治区、直辖市人民政府自然资源主管部门应当自受理申请之日起20个工作日内完成审查，同意出境的，作出批准出境的决定;不同意出境的，书面通知申请人并说明理由。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（2）《古生物化石保护条例》（国务院令第580号）第三十条　古生物化石出境批准文件的有效期为90日；超过有效期出境的，应当重新提出出境申请。</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本省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《古生物化石保护条例》（国务院令第580号）第二十九条　申请一般保护古生物化石出境的，省、自治区、直辖市人民政府自然资源主管部门应当自受理申请之日起20个工作日内完成审查，同意出境的，作出批准出境的决定;不同意出境的，书面通知申请人并说明理由。</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省自然资源厅</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outlineLvl w:val="1"/>
        <w:rPr>
          <w:rFonts w:ascii="仿宋_GB2312" w:hAnsi="仿宋_GB2312" w:eastAsia="仿宋_GB2312" w:cs="仿宋_GB2312"/>
          <w:color w:val="auto"/>
          <w:sz w:val="32"/>
          <w:szCs w:val="32"/>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2C7187"/>
    <w:rsid w:val="00046006"/>
    <w:rsid w:val="002246EE"/>
    <w:rsid w:val="002C7187"/>
    <w:rsid w:val="003C263D"/>
    <w:rsid w:val="00490C10"/>
    <w:rsid w:val="00503E11"/>
    <w:rsid w:val="00570F5E"/>
    <w:rsid w:val="00764A55"/>
    <w:rsid w:val="009A2E24"/>
    <w:rsid w:val="00A449E6"/>
    <w:rsid w:val="00E311A5"/>
    <w:rsid w:val="00EC26AE"/>
    <w:rsid w:val="00F326BC"/>
    <w:rsid w:val="30E12326"/>
    <w:rsid w:val="51EE4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3554</Words>
  <Characters>3753</Characters>
  <Lines>27</Lines>
  <Paragraphs>7</Paragraphs>
  <TotalTime>3</TotalTime>
  <ScaleCrop>false</ScaleCrop>
  <LinksUpToDate>false</LinksUpToDate>
  <CharactersWithSpaces>3774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2023-05-06T00:44:00Z</dcterms:created>
  <dc:creator>MM</dc:creator>
  <cp:lastModifiedBy>Administrator</cp:lastModifiedBy>
  <dcterms:modified xsi:type="dcterms:W3CDTF">2023-09-26T07:27:26Z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AF38069CD6A442EFB30B4EA2D61818FA_12</vt:lpwstr>
  </property>
</Properties>
</file>