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262EBC">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方正仿宋_GBK" w:hAnsi="方正仿宋_GBK" w:eastAsia="方正仿宋_GBK" w:cs="方正仿宋_GBK"/>
          <w:b w:val="0"/>
          <w:bCs w:val="0"/>
          <w:color w:val="auto"/>
          <w:sz w:val="28"/>
          <w:szCs w:val="28"/>
          <w:highlight w:val="none"/>
          <w:lang w:val="en-US" w:eastAsia="zh-CN"/>
        </w:rPr>
      </w:pPr>
    </w:p>
    <w:p w14:paraId="76A5271B">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highlight w:val="none"/>
          <w:lang w:val="en-US" w:eastAsia="zh-CN"/>
        </w:rPr>
      </w:pPr>
    </w:p>
    <w:p w14:paraId="403EB53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方正仿宋_GBK" w:hAnsi="方正仿宋_GBK" w:eastAsia="方正仿宋_GBK" w:cs="方正仿宋_GBK"/>
          <w:b/>
          <w:bCs/>
          <w:color w:val="auto"/>
          <w:sz w:val="28"/>
          <w:szCs w:val="28"/>
          <w:highlight w:val="none"/>
          <w:lang w:val="en-US" w:eastAsia="zh-CN"/>
        </w:rPr>
      </w:pPr>
    </w:p>
    <w:p w14:paraId="6DE7210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_GBK" w:hAnsi="方正小标宋_GBK" w:eastAsia="方正小标宋_GBK" w:cs="方正小标宋_GBK"/>
          <w:b w:val="0"/>
          <w:bCs w:val="0"/>
          <w:color w:val="auto"/>
          <w:sz w:val="44"/>
          <w:szCs w:val="44"/>
          <w:highlight w:val="none"/>
          <w:lang w:val="en-US" w:eastAsia="zh-CN"/>
        </w:rPr>
      </w:pPr>
      <w:r>
        <w:rPr>
          <w:rFonts w:hint="eastAsia" w:ascii="方正小标宋_GBK" w:hAnsi="方正小标宋_GBK" w:eastAsia="方正小标宋_GBK" w:cs="方正小标宋_GBK"/>
          <w:b w:val="0"/>
          <w:bCs w:val="0"/>
          <w:color w:val="auto"/>
          <w:sz w:val="44"/>
          <w:szCs w:val="44"/>
          <w:highlight w:val="none"/>
          <w:lang w:val="en-US" w:eastAsia="zh-CN"/>
        </w:rPr>
        <w:t>建设用地（含临时用地）规划许可证</w:t>
      </w:r>
    </w:p>
    <w:p w14:paraId="2AE6C972">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方正黑体_GBK" w:hAnsi="方正黑体_GBK" w:eastAsia="方正黑体_GBK" w:cs="方正黑体_GBK"/>
          <w:b/>
          <w:bCs/>
          <w:color w:val="auto"/>
          <w:sz w:val="36"/>
          <w:szCs w:val="36"/>
          <w:highlight w:val="none"/>
          <w:lang w:val="en-US" w:eastAsia="zh-CN"/>
        </w:rPr>
      </w:pPr>
      <w:r>
        <w:rPr>
          <w:rFonts w:hint="eastAsia" w:ascii="方正小标宋_GBK" w:hAnsi="方正小标宋_GBK" w:eastAsia="方正小标宋_GBK" w:cs="方正小标宋_GBK"/>
          <w:b w:val="0"/>
          <w:bCs w:val="0"/>
          <w:color w:val="auto"/>
          <w:sz w:val="44"/>
          <w:szCs w:val="44"/>
          <w:highlight w:val="none"/>
          <w:lang w:val="en-US" w:eastAsia="zh-CN"/>
        </w:rPr>
        <w:t>办事指南</w:t>
      </w:r>
    </w:p>
    <w:p w14:paraId="58EAEE3A">
      <w:pPr>
        <w:pStyle w:val="10"/>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color w:val="auto"/>
          <w:sz w:val="32"/>
          <w:szCs w:val="32"/>
          <w:highlight w:val="none"/>
        </w:rPr>
      </w:pPr>
      <w:r>
        <w:rPr>
          <w:color w:val="auto"/>
          <w:sz w:val="32"/>
          <w:szCs w:val="32"/>
          <w:highlight w:val="none"/>
        </w:rPr>
        <w:t>（2025年</w:t>
      </w:r>
      <w:r>
        <w:rPr>
          <w:rFonts w:hint="eastAsia"/>
          <w:color w:val="auto"/>
          <w:sz w:val="32"/>
          <w:szCs w:val="32"/>
          <w:highlight w:val="none"/>
          <w:lang w:val="en-US" w:eastAsia="zh-CN"/>
        </w:rPr>
        <w:t>修订</w:t>
      </w:r>
      <w:r>
        <w:rPr>
          <w:color w:val="auto"/>
          <w:sz w:val="32"/>
          <w:szCs w:val="32"/>
          <w:highlight w:val="none"/>
        </w:rPr>
        <w:t>）</w:t>
      </w:r>
    </w:p>
    <w:p w14:paraId="5B448314">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highlight w:val="none"/>
          <w:lang w:val="en-US" w:eastAsia="zh-CN"/>
        </w:rPr>
      </w:pPr>
    </w:p>
    <w:p w14:paraId="60E82176">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highlight w:val="none"/>
          <w:lang w:val="en-US" w:eastAsia="zh-CN"/>
        </w:rPr>
      </w:pPr>
    </w:p>
    <w:p w14:paraId="13217D3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highlight w:val="none"/>
          <w:lang w:val="en-US" w:eastAsia="zh-CN"/>
        </w:rPr>
      </w:pPr>
    </w:p>
    <w:p w14:paraId="712607C1">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highlight w:val="none"/>
          <w:lang w:val="en-US" w:eastAsia="zh-CN"/>
        </w:rPr>
      </w:pPr>
    </w:p>
    <w:p w14:paraId="7209A82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highlight w:val="none"/>
          <w:lang w:val="en-US" w:eastAsia="zh-CN"/>
        </w:rPr>
      </w:pPr>
    </w:p>
    <w:p w14:paraId="55501D7F">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highlight w:val="none"/>
          <w:lang w:val="en-US" w:eastAsia="zh-CN"/>
        </w:rPr>
      </w:pPr>
    </w:p>
    <w:p w14:paraId="20340063">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highlight w:val="none"/>
          <w:lang w:val="en-US" w:eastAsia="zh-CN"/>
        </w:rPr>
      </w:pPr>
    </w:p>
    <w:p w14:paraId="06CF8377">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highlight w:val="none"/>
          <w:lang w:val="en-US" w:eastAsia="zh-CN"/>
        </w:rPr>
      </w:pPr>
    </w:p>
    <w:p w14:paraId="7A2F42DF">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highlight w:val="none"/>
          <w:lang w:val="en-US" w:eastAsia="zh-CN"/>
        </w:rPr>
      </w:pPr>
    </w:p>
    <w:p w14:paraId="7AFCFE4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highlight w:val="none"/>
          <w:lang w:val="en-US" w:eastAsia="zh-CN"/>
        </w:rPr>
      </w:pPr>
    </w:p>
    <w:p w14:paraId="6236BFE4">
      <w:pPr>
        <w:spacing w:line="360" w:lineRule="auto"/>
        <w:jc w:val="center"/>
        <w:outlineLvl w:val="9"/>
        <w:rPr>
          <w:rFonts w:hint="eastAsia" w:ascii="方正仿宋_GBK" w:hAnsi="方正仿宋_GBK" w:eastAsia="方正仿宋_GBK" w:cs="方正仿宋_GBK"/>
          <w:b/>
          <w:bCs/>
          <w:color w:val="auto"/>
          <w:sz w:val="28"/>
          <w:szCs w:val="28"/>
          <w:highlight w:val="none"/>
          <w:lang w:val="en-US" w:eastAsia="zh-CN"/>
        </w:rPr>
      </w:pPr>
    </w:p>
    <w:p w14:paraId="179BA195">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highlight w:val="none"/>
          <w:lang w:val="en-US" w:eastAsia="zh-CN"/>
        </w:rPr>
      </w:pPr>
    </w:p>
    <w:p w14:paraId="07CE04E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highlight w:val="none"/>
          <w:lang w:val="en-US" w:eastAsia="zh-CN"/>
        </w:rPr>
      </w:pPr>
    </w:p>
    <w:p w14:paraId="3B844BEF">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highlight w:val="none"/>
          <w:lang w:val="en-US" w:eastAsia="zh-CN"/>
        </w:rPr>
      </w:pPr>
    </w:p>
    <w:p w14:paraId="2A23FFA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方正仿宋_GBK" w:hAnsi="方正仿宋_GBK" w:eastAsia="方正仿宋_GBK" w:cs="方正仿宋_GBK"/>
          <w:b/>
          <w:bCs/>
          <w:color w:val="auto"/>
          <w:sz w:val="28"/>
          <w:szCs w:val="28"/>
          <w:highlight w:val="none"/>
          <w:lang w:val="en-US" w:eastAsia="zh-CN"/>
        </w:rPr>
      </w:pPr>
      <w:r>
        <w:rPr>
          <w:rFonts w:hint="eastAsia" w:ascii="方正小标宋_GBK" w:hAnsi="方正小标宋_GBK" w:eastAsia="方正小标宋_GBK" w:cs="方正小标宋_GBK"/>
          <w:color w:val="auto"/>
          <w:sz w:val="30"/>
          <w:szCs w:val="30"/>
          <w:highlight w:val="none"/>
        </w:rPr>
        <w:t>2025年</w:t>
      </w:r>
      <w:r>
        <w:rPr>
          <w:rFonts w:hint="eastAsia" w:ascii="方正小标宋_GBK" w:hAnsi="方正小标宋_GBK" w:eastAsia="方正小标宋_GBK" w:cs="方正小标宋_GBK"/>
          <w:color w:val="auto"/>
          <w:sz w:val="30"/>
          <w:szCs w:val="30"/>
          <w:highlight w:val="none"/>
          <w:lang w:val="en-US" w:eastAsia="zh-CN"/>
        </w:rPr>
        <w:t>12</w:t>
      </w:r>
      <w:r>
        <w:rPr>
          <w:rFonts w:hint="eastAsia" w:ascii="方正小标宋_GBK" w:hAnsi="方正小标宋_GBK" w:eastAsia="方正小标宋_GBK" w:cs="方正小标宋_GBK"/>
          <w:color w:val="auto"/>
          <w:sz w:val="30"/>
          <w:szCs w:val="30"/>
          <w:highlight w:val="none"/>
        </w:rPr>
        <w:t>月</w:t>
      </w:r>
    </w:p>
    <w:p w14:paraId="05E8A2C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highlight w:val="none"/>
          <w:lang w:val="en-US" w:eastAsia="zh-CN"/>
        </w:rPr>
        <w:sectPr>
          <w:pgSz w:w="11906" w:h="16838"/>
          <w:pgMar w:top="1440" w:right="1800" w:bottom="1440" w:left="1800" w:header="851" w:footer="992" w:gutter="0"/>
          <w:cols w:space="720" w:num="1"/>
          <w:docGrid w:type="lines" w:linePitch="312" w:charSpace="0"/>
        </w:sectPr>
      </w:pPr>
    </w:p>
    <w:p w14:paraId="54A92268">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outlineLvl w:val="0"/>
        <w:rPr>
          <w:rFonts w:hint="eastAsia"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一、基本信息</w:t>
      </w:r>
    </w:p>
    <w:p w14:paraId="1F95C9BF">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（一）事项名称：建设用地</w:t>
      </w:r>
      <w:r>
        <w:rPr>
          <w:rFonts w:hint="eastAsia" w:ascii="方正仿宋_GBK" w:hAnsi="方正仿宋_GBK" w:eastAsia="方正仿宋_GBK" w:cs="方正仿宋_GBK"/>
          <w:color w:val="auto"/>
          <w:sz w:val="32"/>
          <w:szCs w:val="32"/>
          <w:highlight w:val="none"/>
          <w:lang w:val="en-US" w:eastAsia="zh-CN"/>
        </w:rPr>
        <w:t>（含临时用地）</w:t>
      </w:r>
      <w:r>
        <w:rPr>
          <w:rFonts w:hint="eastAsia" w:ascii="方正仿宋_GBK" w:hAnsi="方正仿宋_GBK" w:eastAsia="方正仿宋_GBK" w:cs="方正仿宋_GBK"/>
          <w:color w:val="auto"/>
          <w:sz w:val="32"/>
          <w:szCs w:val="32"/>
          <w:highlight w:val="none"/>
          <w:lang w:val="en-US" w:eastAsia="zh-CN"/>
        </w:rPr>
        <w:t>规划许可证核发</w:t>
      </w:r>
    </w:p>
    <w:p w14:paraId="48E8DD60">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（二）事项类型：行政许可</w:t>
      </w:r>
    </w:p>
    <w:p w14:paraId="2D47351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（三）行业主管部门：云南省自然资源厅</w:t>
      </w:r>
    </w:p>
    <w:p w14:paraId="56D297A8">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（四）行使层级：市、县级</w:t>
      </w:r>
    </w:p>
    <w:p w14:paraId="5F22E9EC">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（五）办理内容：建设用地规划许可证核发及续期审批</w:t>
      </w:r>
    </w:p>
    <w:p w14:paraId="7F3287A2">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（六）服务对象：法人、自然人或其他组织</w:t>
      </w:r>
    </w:p>
    <w:p w14:paraId="517047C2">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（七）是否收费：否</w:t>
      </w:r>
    </w:p>
    <w:p w14:paraId="57F0289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（八）办理形式：网上办理、窗口办理</w:t>
      </w:r>
    </w:p>
    <w:p w14:paraId="1B733943">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（九）是否是投资审批事项：是</w:t>
      </w:r>
    </w:p>
    <w:p w14:paraId="6052D625">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（十）是否是工程建设项目审批事项：是</w:t>
      </w:r>
    </w:p>
    <w:p w14:paraId="1D43FAF0">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（十一）办理时间：</w:t>
      </w:r>
      <w:r>
        <w:rPr>
          <w:rFonts w:hint="eastAsia" w:ascii="方正仿宋_GBK" w:hAnsi="方正仿宋_GBK" w:eastAsia="方正仿宋_GBK" w:cs="方正仿宋_GBK"/>
          <w:color w:val="auto"/>
          <w:sz w:val="32"/>
          <w:szCs w:val="32"/>
          <w:highlight w:val="none"/>
          <w:lang w:val="en-US" w:eastAsia="zh-CN"/>
        </w:rPr>
        <w:t>建议根据地方工作时间确定</w:t>
      </w:r>
    </w:p>
    <w:p w14:paraId="4F791C68">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（十二）办理地址：</w:t>
      </w:r>
    </w:p>
    <w:p w14:paraId="5C6CDFA3">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1.线上平台办理：在云南省国土空间规划和土地储备委员会网站上下载电子报盘软件，下载地址为</w:t>
      </w:r>
      <w:r>
        <w:rPr>
          <w:rFonts w:hint="eastAsia" w:ascii="方正仿宋_GBK" w:hAnsi="方正仿宋_GBK" w:eastAsia="方正仿宋_GBK" w:cs="方正仿宋_GBK"/>
          <w:b/>
          <w:bCs/>
          <w:color w:val="auto"/>
          <w:sz w:val="32"/>
          <w:szCs w:val="32"/>
          <w:highlight w:val="none"/>
          <w:lang w:val="en-US" w:eastAsia="zh-CN"/>
        </w:rPr>
        <w:t>https://dnr.yn.gov.cn/html/ghwyh/xiazaizhongxin。</w:t>
      </w:r>
    </w:p>
    <w:p w14:paraId="72CE0E5D">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2.线下窗口办理：可报送纸质材料、电子件（pdf格式</w:t>
      </w:r>
      <w:r>
        <w:rPr>
          <w:rFonts w:hint="eastAsia" w:ascii="方正仿宋_GBK" w:hAnsi="方正仿宋_GBK" w:eastAsia="方正仿宋_GBK" w:cs="方正仿宋_GBK"/>
          <w:color w:val="auto"/>
          <w:sz w:val="32"/>
          <w:szCs w:val="32"/>
          <w:highlight w:val="none"/>
          <w:lang w:val="en-US" w:eastAsia="zh-CN"/>
        </w:rPr>
        <w:t>、空间图</w:t>
      </w:r>
      <w:r>
        <w:rPr>
          <w:rFonts w:hint="eastAsia" w:ascii="方正仿宋_GBK" w:hAnsi="方正仿宋_GBK" w:eastAsia="方正仿宋_GBK" w:cs="方正仿宋_GBK"/>
          <w:color w:val="auto"/>
          <w:sz w:val="32"/>
          <w:szCs w:val="32"/>
          <w:highlight w:val="none"/>
          <w:lang w:val="en-US" w:eastAsia="zh-CN"/>
        </w:rPr>
        <w:t>层</w:t>
      </w:r>
      <w:r>
        <w:rPr>
          <w:rFonts w:hint="eastAsia" w:ascii="方正仿宋_GBK" w:hAnsi="方正仿宋_GBK" w:eastAsia="方正仿宋_GBK" w:cs="方正仿宋_GBK"/>
          <w:color w:val="auto"/>
          <w:sz w:val="32"/>
          <w:szCs w:val="32"/>
          <w:highlight w:val="none"/>
          <w:lang w:val="en-US" w:eastAsia="zh-CN"/>
        </w:rPr>
        <w:t>zip格式</w:t>
      </w:r>
      <w:r>
        <w:rPr>
          <w:rFonts w:hint="eastAsia" w:ascii="方正仿宋_GBK" w:hAnsi="方正仿宋_GBK" w:eastAsia="方正仿宋_GBK" w:cs="方正仿宋_GBK"/>
          <w:color w:val="auto"/>
          <w:sz w:val="32"/>
          <w:szCs w:val="32"/>
          <w:highlight w:val="none"/>
          <w:lang w:val="en-US" w:eastAsia="zh-CN"/>
        </w:rPr>
        <w:t>）或电子报盘等，到项目所在地的办理机关窗口进行办理</w:t>
      </w:r>
      <w:r>
        <w:rPr>
          <w:rFonts w:hint="eastAsia" w:ascii="方正仿宋_GBK" w:hAnsi="方正仿宋_GBK" w:eastAsia="方正仿宋_GBK" w:cs="方正仿宋_GBK"/>
          <w:color w:val="auto"/>
          <w:sz w:val="32"/>
          <w:szCs w:val="32"/>
          <w:highlight w:val="none"/>
          <w:lang w:val="en-US" w:eastAsia="zh-CN"/>
        </w:rPr>
        <w:t>。</w:t>
      </w:r>
    </w:p>
    <w:p w14:paraId="6F5DEDD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outlineLvl w:val="0"/>
        <w:rPr>
          <w:rFonts w:hint="default" w:ascii="方正黑体_GBK" w:hAnsi="方正黑体_GBK" w:eastAsia="方正黑体_GBK" w:cs="方正黑体_GBK"/>
          <w:color w:val="auto"/>
          <w:sz w:val="32"/>
          <w:szCs w:val="32"/>
          <w:highlight w:val="none"/>
          <w:lang w:val="en-US" w:eastAsia="zh-CN"/>
        </w:rPr>
      </w:pPr>
      <w:r>
        <w:rPr>
          <w:rFonts w:hint="default" w:ascii="方正黑体_GBK" w:hAnsi="方正黑体_GBK" w:eastAsia="方正黑体_GBK" w:cs="方正黑体_GBK"/>
          <w:color w:val="auto"/>
          <w:sz w:val="32"/>
          <w:szCs w:val="32"/>
          <w:highlight w:val="none"/>
          <w:lang w:val="en-US" w:eastAsia="zh-CN"/>
        </w:rPr>
        <w:t>二、</w:t>
      </w:r>
      <w:r>
        <w:rPr>
          <w:rFonts w:hint="eastAsia" w:ascii="方正黑体_GBK" w:hAnsi="方正黑体_GBK" w:eastAsia="方正黑体_GBK" w:cs="方正黑体_GBK"/>
          <w:color w:val="auto"/>
          <w:sz w:val="32"/>
          <w:szCs w:val="32"/>
          <w:highlight w:val="none"/>
          <w:lang w:val="en-US" w:eastAsia="zh-CN"/>
        </w:rPr>
        <w:t>办理</w:t>
      </w:r>
      <w:r>
        <w:rPr>
          <w:rFonts w:hint="default" w:ascii="方正黑体_GBK" w:hAnsi="方正黑体_GBK" w:eastAsia="方正黑体_GBK" w:cs="方正黑体_GBK"/>
          <w:color w:val="auto"/>
          <w:sz w:val="32"/>
          <w:szCs w:val="32"/>
          <w:highlight w:val="none"/>
          <w:lang w:val="en-US" w:eastAsia="zh-CN"/>
        </w:rPr>
        <w:t>依据</w:t>
      </w:r>
    </w:p>
    <w:p w14:paraId="308E1A8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default" w:ascii="方正仿宋_GBK" w:hAnsi="方正仿宋_GBK" w:eastAsia="方正仿宋_GBK" w:cs="方正仿宋_GBK"/>
          <w:color w:val="auto"/>
          <w:sz w:val="32"/>
          <w:szCs w:val="32"/>
          <w:highlight w:val="none"/>
          <w:lang w:val="en-US" w:eastAsia="zh-CN"/>
        </w:rPr>
        <w:t>《中华人民共和国行政许可法》（2019年修订版）；</w:t>
      </w:r>
    </w:p>
    <w:p w14:paraId="4163DD9A">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default" w:ascii="方正仿宋_GBK" w:hAnsi="方正仿宋_GBK" w:eastAsia="方正仿宋_GBK" w:cs="方正仿宋_GBK"/>
          <w:color w:val="auto"/>
          <w:sz w:val="32"/>
          <w:szCs w:val="32"/>
          <w:highlight w:val="none"/>
          <w:lang w:val="en-US" w:eastAsia="zh-CN"/>
        </w:rPr>
        <w:t>《中华人民共和国土地管理法》（2019年修订版）；</w:t>
      </w:r>
    </w:p>
    <w:p w14:paraId="291644D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default" w:ascii="方正仿宋_GBK" w:hAnsi="方正仿宋_GBK" w:eastAsia="方正仿宋_GBK" w:cs="方正仿宋_GBK"/>
          <w:color w:val="auto"/>
          <w:sz w:val="32"/>
          <w:szCs w:val="32"/>
          <w:highlight w:val="none"/>
          <w:lang w:val="en-US" w:eastAsia="zh-CN"/>
        </w:rPr>
        <w:t>《中华人民共和国城乡规划法》（2019年修订版）；</w:t>
      </w:r>
    </w:p>
    <w:p w14:paraId="213FABA8">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default" w:ascii="方正仿宋_GBK" w:hAnsi="方正仿宋_GBK" w:eastAsia="方正仿宋_GBK" w:cs="方正仿宋_GBK"/>
          <w:color w:val="auto"/>
          <w:sz w:val="32"/>
          <w:szCs w:val="32"/>
          <w:highlight w:val="none"/>
          <w:lang w:val="en-US" w:eastAsia="zh-CN"/>
        </w:rPr>
        <w:t>《政务数据共享条例》（国务院令第809号，2025年8月1日起施行）；</w:t>
      </w:r>
    </w:p>
    <w:p w14:paraId="4149E652">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default" w:ascii="方正仿宋_GBK" w:hAnsi="方正仿宋_GBK" w:eastAsia="方正仿宋_GBK" w:cs="方正仿宋_GBK"/>
          <w:color w:val="auto"/>
          <w:sz w:val="32"/>
          <w:szCs w:val="32"/>
          <w:highlight w:val="none"/>
          <w:lang w:val="en-US" w:eastAsia="zh-CN"/>
        </w:rPr>
        <w:t>《中共中央国务院关于建立国土空间规划体系并监督实施的若干意见》（中发〔2019〕18号）</w:t>
      </w:r>
      <w:r>
        <w:rPr>
          <w:rFonts w:hint="eastAsia" w:ascii="方正仿宋_GBK" w:hAnsi="方正仿宋_GBK" w:eastAsia="方正仿宋_GBK" w:cs="方正仿宋_GBK"/>
          <w:color w:val="auto"/>
          <w:sz w:val="32"/>
          <w:szCs w:val="32"/>
          <w:highlight w:val="none"/>
          <w:lang w:val="en-US" w:eastAsia="zh-CN"/>
        </w:rPr>
        <w:t>；</w:t>
      </w:r>
    </w:p>
    <w:p w14:paraId="3694910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default" w:ascii="方正仿宋_GBK" w:hAnsi="方正仿宋_GBK" w:eastAsia="方正仿宋_GBK" w:cs="方正仿宋_GBK"/>
          <w:color w:val="auto"/>
          <w:sz w:val="32"/>
          <w:szCs w:val="32"/>
          <w:highlight w:val="none"/>
          <w:lang w:val="en-US" w:eastAsia="zh-CN"/>
        </w:rPr>
        <w:t>《全国国土空间用途管制监管系统交互数据规范（二）》（修订版）；</w:t>
      </w:r>
    </w:p>
    <w:p w14:paraId="5E6223FF">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default" w:ascii="方正仿宋_GBK" w:hAnsi="方正仿宋_GBK" w:eastAsia="方正仿宋_GBK" w:cs="方正仿宋_GBK"/>
          <w:color w:val="auto"/>
          <w:sz w:val="32"/>
          <w:szCs w:val="32"/>
          <w:highlight w:val="none"/>
          <w:lang w:val="en-US" w:eastAsia="zh-CN"/>
        </w:rPr>
        <w:t>《自然资源部关于深化规划用地</w:t>
      </w:r>
      <w:r>
        <w:rPr>
          <w:rFonts w:hint="eastAsia" w:ascii="方正仿宋_GBK" w:hAnsi="方正仿宋_GBK" w:eastAsia="方正仿宋_GBK" w:cs="方正仿宋_GBK"/>
          <w:color w:val="auto"/>
          <w:sz w:val="32"/>
          <w:szCs w:val="32"/>
          <w:highlight w:val="none"/>
          <w:lang w:val="en-US" w:eastAsia="zh-CN"/>
        </w:rPr>
        <w:t>“</w:t>
      </w:r>
      <w:r>
        <w:rPr>
          <w:rFonts w:hint="default" w:ascii="方正仿宋_GBK" w:hAnsi="方正仿宋_GBK" w:eastAsia="方正仿宋_GBK" w:cs="方正仿宋_GBK"/>
          <w:color w:val="auto"/>
          <w:sz w:val="32"/>
          <w:szCs w:val="32"/>
          <w:highlight w:val="none"/>
          <w:lang w:val="en-US" w:eastAsia="zh-CN"/>
        </w:rPr>
        <w:t>多审合一、多证合一</w:t>
      </w:r>
      <w:r>
        <w:rPr>
          <w:rFonts w:hint="eastAsia" w:ascii="方正仿宋_GBK" w:hAnsi="方正仿宋_GBK" w:eastAsia="方正仿宋_GBK" w:cs="方正仿宋_GBK"/>
          <w:color w:val="auto"/>
          <w:sz w:val="32"/>
          <w:szCs w:val="32"/>
          <w:highlight w:val="none"/>
          <w:lang w:val="en-US" w:eastAsia="zh-CN"/>
        </w:rPr>
        <w:t>”</w:t>
      </w:r>
      <w:r>
        <w:rPr>
          <w:rFonts w:hint="default" w:ascii="方正仿宋_GBK" w:hAnsi="方正仿宋_GBK" w:eastAsia="方正仿宋_GBK" w:cs="方正仿宋_GBK"/>
          <w:color w:val="auto"/>
          <w:sz w:val="32"/>
          <w:szCs w:val="32"/>
          <w:highlight w:val="none"/>
          <w:lang w:val="en-US" w:eastAsia="zh-CN"/>
        </w:rPr>
        <w:t>改革的通知》（自然资发〔2023〕69号）；</w:t>
      </w:r>
    </w:p>
    <w:p w14:paraId="4E0A99E5">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default" w:ascii="方正仿宋_GBK" w:hAnsi="方正仿宋_GBK" w:eastAsia="方正仿宋_GBK" w:cs="方正仿宋_GBK"/>
          <w:color w:val="auto"/>
          <w:sz w:val="32"/>
          <w:szCs w:val="32"/>
          <w:highlight w:val="none"/>
          <w:lang w:val="en-US" w:eastAsia="zh-CN"/>
        </w:rPr>
        <w:t>《自然资源部关于加强和规范规划实施监督管理工作的通知》（自然资发〔2023〕237号）；</w:t>
      </w:r>
    </w:p>
    <w:p w14:paraId="20B9CC65">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default" w:ascii="方正仿宋_GBK" w:hAnsi="方正仿宋_GBK" w:eastAsia="方正仿宋_GBK" w:cs="方正仿宋_GBK"/>
          <w:color w:val="auto"/>
          <w:sz w:val="32"/>
          <w:szCs w:val="32"/>
          <w:highlight w:val="none"/>
          <w:lang w:val="en-US" w:eastAsia="zh-CN"/>
        </w:rPr>
        <w:t>《自然资源部印发关于以</w:t>
      </w:r>
      <w:r>
        <w:rPr>
          <w:rFonts w:hint="eastAsia" w:ascii="方正仿宋_GBK" w:hAnsi="方正仿宋_GBK" w:eastAsia="方正仿宋_GBK" w:cs="方正仿宋_GBK"/>
          <w:color w:val="auto"/>
          <w:sz w:val="32"/>
          <w:szCs w:val="32"/>
          <w:highlight w:val="none"/>
          <w:lang w:val="en-US" w:eastAsia="zh-CN"/>
        </w:rPr>
        <w:t>“</w:t>
      </w:r>
      <w:r>
        <w:rPr>
          <w:rFonts w:hint="default" w:ascii="方正仿宋_GBK" w:hAnsi="方正仿宋_GBK" w:eastAsia="方正仿宋_GBK" w:cs="方正仿宋_GBK"/>
          <w:color w:val="auto"/>
          <w:sz w:val="32"/>
          <w:szCs w:val="32"/>
          <w:highlight w:val="none"/>
          <w:lang w:val="en-US" w:eastAsia="zh-CN"/>
        </w:rPr>
        <w:t>多规合一</w:t>
      </w:r>
      <w:r>
        <w:rPr>
          <w:rFonts w:hint="eastAsia" w:ascii="方正仿宋_GBK" w:hAnsi="方正仿宋_GBK" w:eastAsia="方正仿宋_GBK" w:cs="方正仿宋_GBK"/>
          <w:color w:val="auto"/>
          <w:sz w:val="32"/>
          <w:szCs w:val="32"/>
          <w:highlight w:val="none"/>
          <w:lang w:val="en-US" w:eastAsia="zh-CN"/>
        </w:rPr>
        <w:t>”</w:t>
      </w:r>
      <w:r>
        <w:rPr>
          <w:rFonts w:hint="default" w:ascii="方正仿宋_GBK" w:hAnsi="方正仿宋_GBK" w:eastAsia="方正仿宋_GBK" w:cs="方正仿宋_GBK"/>
          <w:color w:val="auto"/>
          <w:sz w:val="32"/>
          <w:szCs w:val="32"/>
          <w:highlight w:val="none"/>
          <w:lang w:val="en-US" w:eastAsia="zh-CN"/>
        </w:rPr>
        <w:t>为基础推进规划用地</w:t>
      </w:r>
      <w:r>
        <w:rPr>
          <w:rFonts w:hint="eastAsia" w:ascii="方正仿宋_GBK" w:hAnsi="方正仿宋_GBK" w:eastAsia="方正仿宋_GBK" w:cs="方正仿宋_GBK"/>
          <w:color w:val="auto"/>
          <w:sz w:val="32"/>
          <w:szCs w:val="32"/>
          <w:highlight w:val="none"/>
          <w:lang w:val="en-US" w:eastAsia="zh-CN"/>
        </w:rPr>
        <w:t>“</w:t>
      </w:r>
      <w:r>
        <w:rPr>
          <w:rFonts w:hint="default" w:ascii="方正仿宋_GBK" w:hAnsi="方正仿宋_GBK" w:eastAsia="方正仿宋_GBK" w:cs="方正仿宋_GBK"/>
          <w:color w:val="auto"/>
          <w:sz w:val="32"/>
          <w:szCs w:val="32"/>
          <w:highlight w:val="none"/>
          <w:lang w:val="en-US" w:eastAsia="zh-CN"/>
        </w:rPr>
        <w:t>多审合一、多证合一</w:t>
      </w:r>
      <w:r>
        <w:rPr>
          <w:rFonts w:hint="eastAsia" w:ascii="方正仿宋_GBK" w:hAnsi="方正仿宋_GBK" w:eastAsia="方正仿宋_GBK" w:cs="方正仿宋_GBK"/>
          <w:color w:val="auto"/>
          <w:sz w:val="32"/>
          <w:szCs w:val="32"/>
          <w:highlight w:val="none"/>
          <w:lang w:val="en-US" w:eastAsia="zh-CN"/>
        </w:rPr>
        <w:t>”</w:t>
      </w:r>
      <w:r>
        <w:rPr>
          <w:rFonts w:hint="default" w:ascii="方正仿宋_GBK" w:hAnsi="方正仿宋_GBK" w:eastAsia="方正仿宋_GBK" w:cs="方正仿宋_GBK"/>
          <w:color w:val="auto"/>
          <w:sz w:val="32"/>
          <w:szCs w:val="32"/>
          <w:highlight w:val="none"/>
          <w:lang w:val="en-US" w:eastAsia="zh-CN"/>
        </w:rPr>
        <w:t>改革的通知》</w:t>
      </w:r>
      <w:r>
        <w:rPr>
          <w:rFonts w:hint="eastAsia" w:ascii="方正仿宋_GBK" w:hAnsi="方正仿宋_GBK" w:eastAsia="方正仿宋_GBK" w:cs="方正仿宋_GBK"/>
          <w:color w:val="auto"/>
          <w:sz w:val="32"/>
          <w:szCs w:val="32"/>
          <w:highlight w:val="none"/>
          <w:lang w:val="en-US" w:eastAsia="zh-CN"/>
        </w:rPr>
        <w:t>（</w:t>
      </w:r>
      <w:r>
        <w:rPr>
          <w:rFonts w:hint="default" w:ascii="方正仿宋_GBK" w:hAnsi="方正仿宋_GBK" w:eastAsia="方正仿宋_GBK" w:cs="方正仿宋_GBK"/>
          <w:color w:val="auto"/>
          <w:sz w:val="32"/>
          <w:szCs w:val="32"/>
          <w:highlight w:val="none"/>
          <w:lang w:val="en-US" w:eastAsia="zh-CN"/>
        </w:rPr>
        <w:t>自然资办函〔2024〕709号</w:t>
      </w:r>
      <w:r>
        <w:rPr>
          <w:rFonts w:hint="eastAsia" w:ascii="方正仿宋_GBK" w:hAnsi="方正仿宋_GBK" w:eastAsia="方正仿宋_GBK" w:cs="方正仿宋_GBK"/>
          <w:color w:val="auto"/>
          <w:sz w:val="32"/>
          <w:szCs w:val="32"/>
          <w:highlight w:val="none"/>
          <w:lang w:val="en-US" w:eastAsia="zh-CN"/>
        </w:rPr>
        <w:t>）</w:t>
      </w:r>
      <w:r>
        <w:rPr>
          <w:rFonts w:hint="default" w:ascii="方正仿宋_GBK" w:hAnsi="方正仿宋_GBK" w:eastAsia="方正仿宋_GBK" w:cs="方正仿宋_GBK"/>
          <w:color w:val="auto"/>
          <w:sz w:val="32"/>
          <w:szCs w:val="32"/>
          <w:highlight w:val="none"/>
          <w:lang w:val="en-US" w:eastAsia="zh-CN"/>
        </w:rPr>
        <w:t>；</w:t>
      </w:r>
    </w:p>
    <w:p w14:paraId="218CB0BC">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default" w:ascii="方正仿宋_GBK" w:hAnsi="方正仿宋_GBK" w:eastAsia="方正仿宋_GBK" w:cs="方正仿宋_GBK"/>
          <w:color w:val="auto"/>
          <w:sz w:val="32"/>
          <w:szCs w:val="32"/>
          <w:highlight w:val="none"/>
          <w:lang w:val="en-US" w:eastAsia="zh-CN"/>
        </w:rPr>
        <w:t>《云南省人民政府关于印发云南省加快推进政务服务标准化规范化便利化实施方案的通知》（云政发〔2022〕41号）；</w:t>
      </w:r>
    </w:p>
    <w:p w14:paraId="02FE1FF0">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default" w:ascii="方正仿宋_GBK" w:hAnsi="方正仿宋_GBK" w:eastAsia="方正仿宋_GBK" w:cs="方正仿宋_GBK"/>
          <w:color w:val="auto"/>
          <w:sz w:val="32"/>
          <w:szCs w:val="32"/>
          <w:highlight w:val="none"/>
          <w:lang w:val="en-US" w:eastAsia="zh-CN"/>
        </w:rPr>
        <w:t>《云南省自然资源厅关于进一步加强和规范规划许可及相关事项管理的通知》（云自然资空规〔2025〕43号）。</w:t>
      </w:r>
    </w:p>
    <w:p w14:paraId="3A6B0700">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outlineLvl w:val="0"/>
        <w:rPr>
          <w:rFonts w:hint="eastAsia"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三、受理</w:t>
      </w:r>
      <w:r>
        <w:rPr>
          <w:rFonts w:hint="default" w:ascii="方正黑体_GBK" w:hAnsi="方正黑体_GBK" w:eastAsia="方正黑体_GBK" w:cs="方正黑体_GBK"/>
          <w:color w:val="auto"/>
          <w:sz w:val="32"/>
          <w:szCs w:val="32"/>
          <w:highlight w:val="none"/>
          <w:lang w:val="en-US" w:eastAsia="zh-CN"/>
        </w:rPr>
        <w:t>范围</w:t>
      </w:r>
    </w:p>
    <w:p w14:paraId="68FDC5D3">
      <w:pPr>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rPr>
        <w:t>详细规划</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村庄规划</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范围内</w:t>
      </w:r>
      <w:r>
        <w:rPr>
          <w:rFonts w:hint="eastAsia" w:ascii="方正仿宋_GBK" w:hAnsi="方正仿宋_GBK" w:eastAsia="方正仿宋_GBK" w:cs="方正仿宋_GBK"/>
          <w:color w:val="auto"/>
          <w:sz w:val="32"/>
          <w:szCs w:val="32"/>
          <w:highlight w:val="none"/>
          <w:lang w:val="en-US" w:eastAsia="zh-CN"/>
        </w:rPr>
        <w:t>以划拨或出让方式提供国有土地使用权的建设项目，</w:t>
      </w:r>
      <w:r>
        <w:rPr>
          <w:rFonts w:hint="eastAsia" w:ascii="方正仿宋_GBK" w:hAnsi="方正仿宋_GBK" w:eastAsia="方正仿宋_GBK" w:cs="方正仿宋_GBK"/>
          <w:color w:val="auto"/>
          <w:sz w:val="32"/>
          <w:szCs w:val="32"/>
          <w:highlight w:val="none"/>
          <w:lang w:val="en-US" w:eastAsia="zh-CN"/>
        </w:rPr>
        <w:t>可申请</w:t>
      </w:r>
      <w:r>
        <w:rPr>
          <w:rFonts w:hint="eastAsia" w:ascii="方正仿宋_GBK" w:hAnsi="方正仿宋_GBK" w:eastAsia="方正仿宋_GBK" w:cs="方正仿宋_GBK"/>
          <w:color w:val="auto"/>
          <w:sz w:val="32"/>
          <w:szCs w:val="32"/>
          <w:highlight w:val="none"/>
          <w:lang w:val="en-US" w:eastAsia="zh-CN"/>
        </w:rPr>
        <w:t>办理本项许可。城镇开发边界内的临时用地，可申请临时建设用地规划许可证。</w:t>
      </w:r>
    </w:p>
    <w:p w14:paraId="6BA33268">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outlineLvl w:val="0"/>
        <w:rPr>
          <w:rFonts w:hint="eastAsia"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四、受理条件</w:t>
      </w:r>
    </w:p>
    <w:p w14:paraId="358AE242">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以划拨方式取得国有土地使用权的，建设单位向所在地的市、县（区）</w:t>
      </w:r>
      <w:r>
        <w:rPr>
          <w:rFonts w:hint="eastAsia" w:ascii="方正仿宋_GBK" w:hAnsi="方正仿宋_GBK" w:eastAsia="方正仿宋_GBK" w:cs="方正仿宋_GBK"/>
          <w:color w:val="auto"/>
          <w:sz w:val="32"/>
          <w:szCs w:val="32"/>
          <w:highlight w:val="none"/>
          <w:lang w:val="en-US" w:eastAsia="zh-CN"/>
        </w:rPr>
        <w:t>自然资源和规划行政主管部门</w:t>
      </w:r>
      <w:r>
        <w:rPr>
          <w:rFonts w:hint="eastAsia" w:ascii="方正仿宋_GBK" w:hAnsi="方正仿宋_GBK" w:eastAsia="方正仿宋_GBK" w:cs="方正仿宋_GBK"/>
          <w:color w:val="auto"/>
          <w:sz w:val="32"/>
          <w:szCs w:val="32"/>
          <w:highlight w:val="none"/>
          <w:lang w:val="en-US" w:eastAsia="zh-CN"/>
        </w:rPr>
        <w:t>或有权部门</w:t>
      </w:r>
      <w:r>
        <w:rPr>
          <w:rFonts w:hint="eastAsia" w:ascii="方正仿宋_GBK" w:hAnsi="方正仿宋_GBK" w:eastAsia="方正仿宋_GBK" w:cs="方正仿宋_GBK"/>
          <w:color w:val="auto"/>
          <w:sz w:val="32"/>
          <w:szCs w:val="32"/>
          <w:highlight w:val="none"/>
          <w:lang w:val="en-US" w:eastAsia="zh-CN"/>
        </w:rPr>
        <w:t>提出建设用地规划许可申请，供地方案经有建设用地批准权的人民政府批准后，可向</w:t>
      </w:r>
      <w:r>
        <w:rPr>
          <w:rFonts w:hint="eastAsia" w:ascii="方正仿宋_GBK" w:hAnsi="方正仿宋_GBK" w:eastAsia="方正仿宋_GBK" w:cs="方正仿宋_GBK"/>
          <w:color w:val="auto"/>
          <w:sz w:val="32"/>
          <w:szCs w:val="32"/>
          <w:highlight w:val="none"/>
          <w:lang w:val="en-US" w:eastAsia="zh-CN"/>
        </w:rPr>
        <w:t>自然资源和规划行政主管部门或有权部门</w:t>
      </w:r>
      <w:r>
        <w:rPr>
          <w:rFonts w:hint="eastAsia" w:ascii="方正仿宋_GBK" w:hAnsi="方正仿宋_GBK" w:eastAsia="方正仿宋_GBK" w:cs="方正仿宋_GBK"/>
          <w:color w:val="auto"/>
          <w:sz w:val="32"/>
          <w:szCs w:val="32"/>
          <w:highlight w:val="none"/>
          <w:lang w:val="en-US" w:eastAsia="zh-CN"/>
        </w:rPr>
        <w:t>申请办理建设用地规划许可证。由自然资源</w:t>
      </w:r>
      <w:r>
        <w:rPr>
          <w:rFonts w:hint="eastAsia" w:ascii="方正仿宋_GBK" w:hAnsi="方正仿宋_GBK" w:eastAsia="方正仿宋_GBK" w:cs="方正仿宋_GBK"/>
          <w:color w:val="auto"/>
          <w:sz w:val="32"/>
          <w:szCs w:val="32"/>
          <w:highlight w:val="none"/>
          <w:lang w:val="en-US" w:eastAsia="zh-CN"/>
        </w:rPr>
        <w:t>和规划行政主管</w:t>
      </w:r>
      <w:r>
        <w:rPr>
          <w:rFonts w:hint="eastAsia" w:ascii="方正仿宋_GBK" w:hAnsi="方正仿宋_GBK" w:eastAsia="方正仿宋_GBK" w:cs="方正仿宋_GBK"/>
          <w:color w:val="auto"/>
          <w:sz w:val="32"/>
          <w:szCs w:val="32"/>
          <w:highlight w:val="none"/>
          <w:lang w:val="en-US" w:eastAsia="zh-CN"/>
        </w:rPr>
        <w:t>部门办理的，可同步核发国有土地划拨决定书。</w:t>
      </w:r>
    </w:p>
    <w:p w14:paraId="0F00E84A">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以出让方式取得国有土地使用权的，由市、县（区）自然资源主管部门依据规划条件编制土地出让方案（供地方案），经依法批准后组织土地供应。建设单位在签订国有建设用地使用权出让合同后，向市、县（区）</w:t>
      </w:r>
      <w:r>
        <w:rPr>
          <w:rFonts w:hint="eastAsia" w:ascii="方正仿宋_GBK" w:hAnsi="方正仿宋_GBK" w:eastAsia="方正仿宋_GBK" w:cs="方正仿宋_GBK"/>
          <w:color w:val="auto"/>
          <w:sz w:val="32"/>
          <w:szCs w:val="32"/>
          <w:highlight w:val="none"/>
          <w:lang w:val="en-US" w:eastAsia="zh-CN"/>
        </w:rPr>
        <w:t>自然资源和规划行政主管部门或有权部门</w:t>
      </w:r>
      <w:r>
        <w:rPr>
          <w:rFonts w:hint="eastAsia" w:ascii="方正仿宋_GBK" w:hAnsi="方正仿宋_GBK" w:eastAsia="方正仿宋_GBK" w:cs="方正仿宋_GBK"/>
          <w:color w:val="auto"/>
          <w:sz w:val="32"/>
          <w:szCs w:val="32"/>
          <w:highlight w:val="none"/>
          <w:lang w:val="en-US" w:eastAsia="zh-CN"/>
        </w:rPr>
        <w:t>申请</w:t>
      </w:r>
      <w:r>
        <w:rPr>
          <w:rFonts w:hint="eastAsia" w:ascii="方正仿宋_GBK" w:hAnsi="方正仿宋_GBK" w:eastAsia="方正仿宋_GBK" w:cs="方正仿宋_GBK"/>
          <w:color w:val="auto"/>
          <w:sz w:val="32"/>
          <w:szCs w:val="32"/>
          <w:highlight w:val="none"/>
          <w:lang w:val="en-US" w:eastAsia="zh-CN"/>
        </w:rPr>
        <w:t>办理</w:t>
      </w:r>
      <w:r>
        <w:rPr>
          <w:rFonts w:hint="eastAsia" w:ascii="方正仿宋_GBK" w:hAnsi="方正仿宋_GBK" w:eastAsia="方正仿宋_GBK" w:cs="方正仿宋_GBK"/>
          <w:color w:val="auto"/>
          <w:sz w:val="32"/>
          <w:szCs w:val="32"/>
          <w:highlight w:val="none"/>
          <w:lang w:val="en-US" w:eastAsia="zh-CN"/>
        </w:rPr>
        <w:t>建设用地规划许可证。由自然资源</w:t>
      </w:r>
      <w:r>
        <w:rPr>
          <w:rFonts w:hint="eastAsia" w:ascii="方正仿宋_GBK" w:hAnsi="方正仿宋_GBK" w:eastAsia="方正仿宋_GBK" w:cs="方正仿宋_GBK"/>
          <w:color w:val="auto"/>
          <w:sz w:val="32"/>
          <w:szCs w:val="32"/>
          <w:highlight w:val="none"/>
          <w:lang w:val="en-US" w:eastAsia="zh-CN"/>
        </w:rPr>
        <w:t>和规划行政主管</w:t>
      </w:r>
      <w:r>
        <w:rPr>
          <w:rFonts w:hint="eastAsia" w:ascii="方正仿宋_GBK" w:hAnsi="方正仿宋_GBK" w:eastAsia="方正仿宋_GBK" w:cs="方正仿宋_GBK"/>
          <w:color w:val="auto"/>
          <w:sz w:val="32"/>
          <w:szCs w:val="32"/>
          <w:highlight w:val="none"/>
          <w:lang w:val="en-US" w:eastAsia="zh-CN"/>
        </w:rPr>
        <w:t>部门办理的，可在签订国有建设用地使用权出让合同时同步核发建设用地规划许可证。</w:t>
      </w:r>
    </w:p>
    <w:p w14:paraId="105F5BEE">
      <w:pPr>
        <w:spacing w:line="360" w:lineRule="auto"/>
        <w:ind w:firstLine="640" w:firstLineChars="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其中不予受理的情形：①</w:t>
      </w:r>
      <w:r>
        <w:rPr>
          <w:rFonts w:ascii="方正仿宋_GBK" w:hAnsi="方正仿宋_GBK" w:eastAsia="方正仿宋_GBK" w:cs="方正仿宋_GBK"/>
          <w:color w:val="auto"/>
          <w:sz w:val="32"/>
          <w:szCs w:val="32"/>
          <w:highlight w:val="none"/>
          <w:rtl w:val="0"/>
          <w:lang w:val="zh-TW" w:eastAsia="zh-TW"/>
        </w:rPr>
        <w:t>申请事项不属于本部门职权范围；</w:t>
      </w:r>
      <w:r>
        <w:rPr>
          <w:rFonts w:hint="eastAsia" w:ascii="方正仿宋_GBK" w:hAnsi="方正仿宋_GBK" w:eastAsia="方正仿宋_GBK" w:cs="方正仿宋_GBK"/>
          <w:color w:val="auto"/>
          <w:sz w:val="32"/>
          <w:szCs w:val="32"/>
          <w:highlight w:val="none"/>
          <w:lang w:val="en-US" w:eastAsia="zh-CN"/>
        </w:rPr>
        <w:t>②</w:t>
      </w:r>
      <w:r>
        <w:rPr>
          <w:rFonts w:hint="eastAsia" w:ascii="方正仿宋_GB2312" w:hAnsi="方正仿宋_GB2312" w:eastAsia="方正仿宋_GB2312" w:cs="方正仿宋_GB2312"/>
          <w:color w:val="auto"/>
          <w:sz w:val="30"/>
          <w:szCs w:val="30"/>
          <w:highlight w:val="none"/>
          <w:lang w:val="en-US" w:eastAsia="zh-CN"/>
        </w:rPr>
        <w:t>个人进行申请的；</w:t>
      </w:r>
      <w:r>
        <w:rPr>
          <w:rFonts w:hint="eastAsia" w:ascii="方正仿宋_GBK" w:hAnsi="方正仿宋_GBK" w:eastAsia="方正仿宋_GBK" w:cs="方正仿宋_GBK"/>
          <w:color w:val="auto"/>
          <w:sz w:val="32"/>
          <w:szCs w:val="32"/>
          <w:highlight w:val="none"/>
          <w:lang w:val="en-US" w:eastAsia="zh-CN"/>
        </w:rPr>
        <w:t>③建设项目不符合经依法批准的国土空间规划；④建设项目用地（出让用地）不符合已经纳入出让合同的规划条件；</w:t>
      </w:r>
      <w:r>
        <w:rPr>
          <w:rFonts w:hint="eastAsia" w:ascii="方正仿宋_GB2312" w:hAnsi="方正仿宋_GB2312" w:eastAsia="方正仿宋_GB2312" w:cs="方正仿宋_GB2312"/>
          <w:color w:val="auto"/>
          <w:sz w:val="30"/>
          <w:szCs w:val="30"/>
          <w:highlight w:val="none"/>
          <w:lang w:val="en-US" w:eastAsia="zh-CN"/>
        </w:rPr>
        <w:t>⑤</w:t>
      </w:r>
      <w:r>
        <w:rPr>
          <w:rFonts w:hint="eastAsia" w:ascii="方正仿宋_GBK" w:hAnsi="方正仿宋_GBK" w:eastAsia="方正仿宋_GBK" w:cs="方正仿宋_GBK"/>
          <w:color w:val="auto"/>
          <w:sz w:val="32"/>
          <w:szCs w:val="32"/>
          <w:highlight w:val="none"/>
          <w:lang w:val="en-US" w:eastAsia="zh-CN"/>
        </w:rPr>
        <w:t>发现</w:t>
      </w:r>
      <w:r>
        <w:rPr>
          <w:rFonts w:hint="eastAsia" w:ascii="方正仿宋_GBK" w:hAnsi="方正仿宋_GBK" w:eastAsia="方正仿宋_GBK" w:cs="方正仿宋_GBK"/>
          <w:color w:val="auto"/>
          <w:sz w:val="32"/>
          <w:szCs w:val="32"/>
          <w:highlight w:val="none"/>
          <w:lang w:val="en-US" w:eastAsia="zh-CN"/>
        </w:rPr>
        <w:t>申请材料隐瞒情况、提供虚假材料。</w:t>
      </w:r>
    </w:p>
    <w:p w14:paraId="006913D9">
      <w:pPr>
        <w:spacing w:line="360" w:lineRule="auto"/>
        <w:rPr>
          <w:rFonts w:hint="eastAsia" w:ascii="方正仿宋_GBK" w:hAnsi="方正仿宋_GBK" w:eastAsia="方正仿宋_GBK" w:cs="方正仿宋_GBK"/>
          <w:color w:val="auto"/>
          <w:sz w:val="32"/>
          <w:szCs w:val="32"/>
          <w:highlight w:val="none"/>
          <w:lang w:val="en-US" w:eastAsia="zh-CN"/>
        </w:rPr>
      </w:pPr>
    </w:p>
    <w:p w14:paraId="5471F5F6">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outlineLvl w:val="0"/>
        <w:rPr>
          <w:rFonts w:hint="default"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五、申请材料</w:t>
      </w:r>
    </w:p>
    <w:p w14:paraId="3F3F28B4">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（1）用地规划许可申请表（必要，纸质原件或pdf电子件）；</w:t>
      </w:r>
    </w:p>
    <w:p w14:paraId="52CC2DCF">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（2）发改部门批准、核准或备案文件（必要，纸质件或pdf电子件）；</w:t>
      </w:r>
    </w:p>
    <w:p w14:paraId="01DC5212">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（3）规划条件（必要，纸质件或pdf电子件）；</w:t>
      </w:r>
    </w:p>
    <w:p w14:paraId="7F84E6E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b/>
          <w:bCs/>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（4）附图及权属界址点成果表（必要；空间图层、分地块图层均为Shape格式，按ZIP格式形成压缩包）；</w:t>
      </w:r>
    </w:p>
    <w:p w14:paraId="1F5D3F7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（5）建设项目用地红线图（必要，纸质件或pdf电子件）；</w:t>
      </w:r>
    </w:p>
    <w:p w14:paraId="291F50C6">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（6）</w:t>
      </w:r>
      <w:r>
        <w:rPr>
          <w:rFonts w:hint="eastAsia" w:ascii="方正仿宋_GBK" w:hAnsi="方正仿宋_GBK" w:eastAsia="方正仿宋_GBK" w:cs="方正仿宋_GBK"/>
          <w:b w:val="0"/>
          <w:bCs w:val="0"/>
          <w:color w:val="auto"/>
          <w:sz w:val="32"/>
          <w:szCs w:val="32"/>
          <w:highlight w:val="none"/>
          <w:lang w:val="en-US" w:eastAsia="zh-CN"/>
        </w:rPr>
        <w:t>建设用地规划许可证与划拨供应土地使用权申请报告（非必要</w:t>
      </w:r>
      <w:r>
        <w:rPr>
          <w:rFonts w:hint="eastAsia" w:ascii="方正仿宋_GBK" w:hAnsi="方正仿宋_GBK" w:eastAsia="方正仿宋_GBK" w:cs="方正仿宋_GBK"/>
          <w:b w:val="0"/>
          <w:bCs w:val="0"/>
          <w:color w:val="auto"/>
          <w:sz w:val="32"/>
          <w:szCs w:val="32"/>
          <w:highlight w:val="none"/>
          <w:lang w:val="en-US" w:eastAsia="zh-CN"/>
        </w:rPr>
        <w:t>，纸质件或pdf电子件</w:t>
      </w:r>
      <w:r>
        <w:rPr>
          <w:rFonts w:hint="eastAsia" w:ascii="方正仿宋_GBK" w:hAnsi="方正仿宋_GBK" w:eastAsia="方正仿宋_GBK" w:cs="方正仿宋_GBK"/>
          <w:b w:val="0"/>
          <w:bCs w:val="0"/>
          <w:color w:val="auto"/>
          <w:sz w:val="32"/>
          <w:szCs w:val="32"/>
          <w:highlight w:val="none"/>
          <w:lang w:val="en-US" w:eastAsia="zh-CN"/>
        </w:rPr>
        <w:t>）</w:t>
      </w:r>
      <w:r>
        <w:rPr>
          <w:rFonts w:hint="eastAsia" w:ascii="方正仿宋_GBK" w:hAnsi="方正仿宋_GBK" w:eastAsia="方正仿宋_GBK" w:cs="方正仿宋_GBK"/>
          <w:b w:val="0"/>
          <w:bCs w:val="0"/>
          <w:color w:val="auto"/>
          <w:sz w:val="32"/>
          <w:szCs w:val="32"/>
          <w:highlight w:val="none"/>
          <w:lang w:val="en-US" w:eastAsia="zh-CN"/>
        </w:rPr>
        <w:t>；</w:t>
      </w:r>
    </w:p>
    <w:p w14:paraId="6541A90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（7）建设项目用地预审与选址意见书（非必要，纸质件或pdf电子件）。</w:t>
      </w:r>
    </w:p>
    <w:p w14:paraId="5072E4A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bookmarkStart w:id="1" w:name="_GoBack"/>
    </w:p>
    <w:p w14:paraId="72A89D25">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p>
    <w:p w14:paraId="373B0E6F">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p>
    <w:p w14:paraId="5319D306">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p>
    <w:p w14:paraId="2C6F207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p>
    <w:p w14:paraId="38989AC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p>
    <w:p w14:paraId="76102E02">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p>
    <w:p w14:paraId="0D36704D">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p>
    <w:bookmarkEnd w:id="1"/>
    <w:p w14:paraId="42C6F3FA">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outlineLvl w:val="0"/>
        <w:rPr>
          <w:rFonts w:hint="eastAsia"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六、办理流程</w:t>
      </w:r>
    </w:p>
    <w:p w14:paraId="78F80A23">
      <w:pPr>
        <w:keepNext w:val="0"/>
        <w:keepLines w:val="0"/>
        <w:pageBreakBefore w:val="0"/>
        <w:widowControl/>
        <w:suppressLineNumbers w:val="0"/>
        <w:kinsoku/>
        <w:wordWrap/>
        <w:overflowPunct/>
        <w:topLinePunct w:val="0"/>
        <w:autoSpaceDE/>
        <w:autoSpaceDN/>
        <w:bidi w:val="0"/>
        <w:adjustRightInd/>
        <w:spacing w:line="360" w:lineRule="auto"/>
        <w:jc w:val="center"/>
        <w:textAlignment w:val="auto"/>
        <w:rPr>
          <w:rFonts w:hint="eastAsia" w:ascii="方正黑体_GBK" w:hAnsi="方正黑体_GBK" w:eastAsia="方正黑体_GBK" w:cs="方正黑体_GBK"/>
          <w:color w:val="auto"/>
          <w:kern w:val="0"/>
          <w:sz w:val="28"/>
          <w:szCs w:val="28"/>
          <w:highlight w:val="none"/>
          <w:lang w:val="en-US" w:eastAsia="zh-CN" w:bidi="ar"/>
        </w:rPr>
      </w:pPr>
      <w:r>
        <w:rPr>
          <w:rFonts w:hint="eastAsia" w:ascii="方正黑体_GBK" w:hAnsi="方正黑体_GBK" w:eastAsia="方正黑体_GBK" w:cs="方正黑体_GBK"/>
          <w:color w:val="auto"/>
          <w:kern w:val="0"/>
          <w:sz w:val="28"/>
          <w:szCs w:val="28"/>
          <w:highlight w:val="none"/>
          <w:lang w:val="en-US" w:eastAsia="zh-CN" w:bidi="ar"/>
        </w:rPr>
        <w:t>建设用地规划类许可证核发办事流程示意图</w:t>
      </w:r>
    </w:p>
    <w:p w14:paraId="569315E5">
      <w:pPr>
        <w:spacing w:line="360" w:lineRule="auto"/>
        <w:jc w:val="center"/>
        <w:rPr>
          <w:rFonts w:ascii="宋体" w:hAnsi="宋体" w:eastAsia="宋体" w:cs="宋体"/>
          <w:color w:val="auto"/>
          <w:sz w:val="24"/>
          <w:szCs w:val="24"/>
          <w:highlight w:val="none"/>
        </w:rPr>
      </w:pPr>
      <w:r>
        <w:rPr>
          <w:rFonts w:ascii="宋体" w:hAnsi="宋体" w:eastAsia="宋体" w:cs="宋体"/>
          <w:color w:val="auto"/>
          <w:sz w:val="24"/>
          <w:szCs w:val="24"/>
          <w:highlight w:val="none"/>
        </w:rPr>
        <w:fldChar w:fldCharType="begin"/>
      </w:r>
      <w:r>
        <w:rPr>
          <w:color w:val="auto"/>
          <w:highlight w:val="none"/>
        </w:rPr>
        <w:instrText xml:space="preserve"> INCLUDEPICTURE "C:/Users/Think book/Desktop/图片1 拷贝.png" \*MERGEFORMATINET \d \* MERGEFORMAT</w:instrText>
      </w:r>
      <w:r>
        <w:rPr>
          <w:rFonts w:ascii="宋体" w:hAnsi="宋体" w:eastAsia="宋体" w:cs="宋体"/>
          <w:color w:val="auto"/>
          <w:sz w:val="24"/>
          <w:szCs w:val="24"/>
          <w:highlight w:val="none"/>
        </w:rPr>
        <w:fldChar w:fldCharType="separate"/>
      </w:r>
      <w:r>
        <w:rPr>
          <w:rFonts w:ascii="宋体" w:hAnsi="宋体" w:eastAsia="宋体" w:cs="宋体"/>
          <w:color w:val="auto"/>
          <w:sz w:val="24"/>
          <w:szCs w:val="24"/>
          <w:highlight w:val="none"/>
        </w:rPr>
        <w:drawing>
          <wp:inline distT="0" distB="0" distL="114300" distR="114300">
            <wp:extent cx="4812030" cy="4789170"/>
            <wp:effectExtent l="0" t="0" r="7620" b="1905"/>
            <wp:docPr id="1" name="图片 1" descr="C:/Users/Think book/Desktop/图片1 拷贝.png图片1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Think book/Desktop/图片1 拷贝.png图片1 拷贝"/>
                    <pic:cNvPicPr>
                      <a:picLocks noChangeAspect="1"/>
                    </pic:cNvPicPr>
                  </pic:nvPicPr>
                  <pic:blipFill>
                    <a:blip r:embed="rId5"/>
                    <a:srcRect l="35" r="35"/>
                    <a:stretch>
                      <a:fillRect/>
                    </a:stretch>
                  </pic:blipFill>
                  <pic:spPr>
                    <a:xfrm>
                      <a:off x="0" y="0"/>
                      <a:ext cx="4812030" cy="4789170"/>
                    </a:xfrm>
                    <a:prstGeom prst="rect">
                      <a:avLst/>
                    </a:prstGeom>
                    <a:noFill/>
                    <a:ln>
                      <a:noFill/>
                    </a:ln>
                  </pic:spPr>
                </pic:pic>
              </a:graphicData>
            </a:graphic>
          </wp:inline>
        </w:drawing>
      </w:r>
      <w:r>
        <w:rPr>
          <w:rFonts w:ascii="宋体" w:hAnsi="宋体" w:eastAsia="宋体" w:cs="宋体"/>
          <w:color w:val="auto"/>
          <w:sz w:val="24"/>
          <w:szCs w:val="24"/>
          <w:highlight w:val="none"/>
        </w:rPr>
        <w:fldChar w:fldCharType="end"/>
      </w:r>
    </w:p>
    <w:p w14:paraId="289E69FF">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outlineLvl w:val="0"/>
        <w:rPr>
          <w:rFonts w:hint="eastAsia" w:ascii="方正黑体_GBK" w:hAnsi="方正黑体_GBK" w:eastAsia="方正黑体_GBK" w:cs="方正黑体_GBK"/>
          <w:color w:val="auto"/>
          <w:sz w:val="32"/>
          <w:szCs w:val="32"/>
          <w:highlight w:val="none"/>
          <w:lang w:val="en-US" w:eastAsia="zh-CN"/>
        </w:rPr>
      </w:pPr>
      <w:r>
        <w:rPr>
          <w:rFonts w:hint="default" w:ascii="方正黑体_GBK" w:hAnsi="方正黑体_GBK" w:eastAsia="方正黑体_GBK" w:cs="方正黑体_GBK"/>
          <w:color w:val="auto"/>
          <w:sz w:val="32"/>
          <w:szCs w:val="32"/>
          <w:highlight w:val="none"/>
          <w:lang w:val="en-US" w:eastAsia="zh-CN"/>
        </w:rPr>
        <w:t>七</w:t>
      </w:r>
      <w:r>
        <w:rPr>
          <w:rFonts w:hint="eastAsia" w:ascii="方正黑体_GBK" w:hAnsi="方正黑体_GBK" w:eastAsia="方正黑体_GBK" w:cs="方正黑体_GBK"/>
          <w:color w:val="auto"/>
          <w:sz w:val="32"/>
          <w:szCs w:val="32"/>
          <w:highlight w:val="none"/>
          <w:lang w:val="en-US" w:eastAsia="zh-CN"/>
        </w:rPr>
        <w:t>、办理时限</w:t>
      </w:r>
    </w:p>
    <w:p w14:paraId="38B774C2">
      <w:pPr>
        <w:keepNext w:val="0"/>
        <w:keepLines w:val="0"/>
        <w:widowControl/>
        <w:suppressLineNumbers w:val="0"/>
        <w:spacing w:line="360" w:lineRule="auto"/>
        <w:ind w:firstLine="640" w:firstLineChars="200"/>
        <w:jc w:val="left"/>
        <w:rPr>
          <w:color w:val="auto"/>
          <w:highlight w:val="none"/>
        </w:rPr>
      </w:pPr>
      <w:r>
        <w:rPr>
          <w:rFonts w:hint="eastAsia" w:ascii="方正仿宋_GBK" w:hAnsi="方正仿宋_GBK" w:eastAsia="方正仿宋_GBK" w:cs="方正仿宋_GBK"/>
          <w:color w:val="auto"/>
          <w:sz w:val="32"/>
          <w:szCs w:val="32"/>
          <w:highlight w:val="none"/>
          <w:lang w:val="en-US" w:eastAsia="zh-CN"/>
        </w:rPr>
        <w:t>法定办结日期为20个</w:t>
      </w:r>
      <w:r>
        <w:rPr>
          <w:rFonts w:hint="eastAsia" w:ascii="方正仿宋_GBK" w:hAnsi="方正仿宋_GBK" w:eastAsia="方正仿宋_GBK" w:cs="方正仿宋_GBK"/>
          <w:color w:val="auto"/>
          <w:sz w:val="32"/>
          <w:szCs w:val="32"/>
          <w:highlight w:val="none"/>
          <w:lang w:val="en-US" w:eastAsia="zh-CN"/>
        </w:rPr>
        <w:t>工作日</w:t>
      </w:r>
      <w:bookmarkStart w:id="0" w:name="OLE_LINK1"/>
      <w:r>
        <w:rPr>
          <w:rFonts w:hint="eastAsia" w:ascii="方正仿宋_GBK" w:hAnsi="方正仿宋_GBK" w:eastAsia="方正仿宋_GBK" w:cs="方正仿宋_GBK"/>
          <w:color w:val="auto"/>
          <w:sz w:val="32"/>
          <w:szCs w:val="32"/>
          <w:highlight w:val="none"/>
          <w:lang w:val="en-US" w:eastAsia="zh-CN"/>
        </w:rPr>
        <w:t>、承诺办结时限8个工作日（地方可自行确定，但承诺办结时限不超过8个工作日</w:t>
      </w:r>
      <w:r>
        <w:rPr>
          <w:rFonts w:hint="eastAsia" w:ascii="方正仿宋_GBK" w:hAnsi="方正仿宋_GBK" w:eastAsia="方正仿宋_GBK" w:cs="方正仿宋_GBK"/>
          <w:color w:val="auto"/>
          <w:sz w:val="32"/>
          <w:szCs w:val="32"/>
          <w:highlight w:val="none"/>
          <w:lang w:val="en-US" w:eastAsia="zh-CN"/>
        </w:rPr>
        <w:t>）</w:t>
      </w:r>
      <w:r>
        <w:rPr>
          <w:rFonts w:hint="eastAsia" w:ascii="方正仿宋_GBK" w:hAnsi="方正仿宋_GBK" w:eastAsia="方正仿宋_GBK" w:cs="方正仿宋_GBK"/>
          <w:color w:val="auto"/>
          <w:sz w:val="32"/>
          <w:szCs w:val="32"/>
          <w:highlight w:val="none"/>
          <w:lang w:val="en-US" w:eastAsia="zh-CN"/>
        </w:rPr>
        <w:t>，</w:t>
      </w:r>
      <w:r>
        <w:rPr>
          <w:rFonts w:hint="eastAsia" w:ascii="方正仿宋_GBK" w:hAnsi="方正仿宋_GBK" w:eastAsia="方正仿宋_GBK" w:cs="方正仿宋_GBK"/>
          <w:color w:val="auto"/>
          <w:kern w:val="2"/>
          <w:sz w:val="32"/>
          <w:szCs w:val="32"/>
          <w:highlight w:val="none"/>
          <w:lang w:val="en-US" w:eastAsia="zh-CN" w:bidi="ar"/>
        </w:rPr>
        <w:t>其中专家论证、实地核查、补正、公示期间等，不计入办理时限。</w:t>
      </w:r>
    </w:p>
    <w:bookmarkEnd w:id="0"/>
    <w:p w14:paraId="1A7254F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outlineLvl w:val="0"/>
        <w:rPr>
          <w:rFonts w:hint="eastAsia" w:ascii="方正黑体_GBK" w:hAnsi="方正黑体_GBK" w:eastAsia="方正黑体_GBK" w:cs="方正黑体_GBK"/>
          <w:color w:val="auto"/>
          <w:sz w:val="32"/>
          <w:szCs w:val="32"/>
          <w:highlight w:val="none"/>
          <w:lang w:val="en-US" w:eastAsia="zh-CN"/>
        </w:rPr>
      </w:pPr>
      <w:r>
        <w:rPr>
          <w:rFonts w:hint="default" w:ascii="方正黑体_GBK" w:hAnsi="方正黑体_GBK" w:eastAsia="方正黑体_GBK" w:cs="方正黑体_GBK"/>
          <w:color w:val="auto"/>
          <w:sz w:val="32"/>
          <w:szCs w:val="32"/>
          <w:highlight w:val="none"/>
          <w:lang w:val="en-US" w:eastAsia="zh-CN"/>
        </w:rPr>
        <w:t>八</w:t>
      </w:r>
      <w:r>
        <w:rPr>
          <w:rFonts w:hint="eastAsia" w:ascii="方正黑体_GBK" w:hAnsi="方正黑体_GBK" w:eastAsia="方正黑体_GBK" w:cs="方正黑体_GBK"/>
          <w:color w:val="auto"/>
          <w:sz w:val="32"/>
          <w:szCs w:val="32"/>
          <w:highlight w:val="none"/>
          <w:lang w:val="en-US" w:eastAsia="zh-CN"/>
        </w:rPr>
        <w:t>、其他事项</w:t>
      </w:r>
    </w:p>
    <w:p w14:paraId="6674BFFC">
      <w:pPr>
        <w:pStyle w:val="5"/>
        <w:spacing w:line="360" w:lineRule="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各地方可根据本《指南》补充细化，制定符合本地实际管理需求的办事指南。</w:t>
      </w:r>
    </w:p>
    <w:p w14:paraId="4A93A5A4">
      <w:pPr>
        <w:spacing w:line="360" w:lineRule="auto"/>
        <w:rPr>
          <w:rFonts w:hint="default"/>
          <w:color w:val="auto"/>
          <w:highlight w:val="none"/>
          <w:lang w:val="en-US" w:eastAsia="zh-CN"/>
        </w:rPr>
      </w:pPr>
    </w:p>
    <w:p w14:paraId="587912DA">
      <w:pPr>
        <w:pStyle w:val="5"/>
        <w:spacing w:line="360" w:lineRule="auto"/>
        <w:rPr>
          <w:rFonts w:hint="eastAsia" w:ascii="方正仿宋_GBK" w:hAnsi="方正仿宋_GBK" w:eastAsia="方正仿宋_GBK" w:cs="方正仿宋_GBK"/>
          <w:b w:val="0"/>
          <w:bCs w:val="0"/>
          <w:color w:val="auto"/>
          <w:sz w:val="32"/>
          <w:szCs w:val="32"/>
          <w:highlight w:val="none"/>
        </w:rPr>
        <w:sectPr>
          <w:footerReference r:id="rId3" w:type="default"/>
          <w:pgSz w:w="11906" w:h="16838"/>
          <w:pgMar w:top="1440" w:right="1800" w:bottom="1440" w:left="1800" w:header="851" w:footer="992" w:gutter="0"/>
          <w:pgNumType w:start="1"/>
          <w:cols w:space="720" w:num="1"/>
          <w:docGrid w:type="lines" w:linePitch="312" w:charSpace="0"/>
        </w:sectPr>
      </w:pPr>
    </w:p>
    <w:p w14:paraId="6473CDD9">
      <w:pPr>
        <w:keepNext w:val="0"/>
        <w:keepLines w:val="0"/>
        <w:pageBreakBefore w:val="0"/>
        <w:widowControl w:val="0"/>
        <w:kinsoku/>
        <w:wordWrap/>
        <w:overflowPunct/>
        <w:topLinePunct w:val="0"/>
        <w:autoSpaceDE/>
        <w:autoSpaceDN/>
        <w:bidi w:val="0"/>
        <w:adjustRightInd/>
        <w:snapToGrid/>
        <w:spacing w:line="360" w:lineRule="auto"/>
        <w:textAlignment w:val="auto"/>
        <w:outlineLvl w:val="0"/>
        <w:rPr>
          <w:rFonts w:hint="default"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九、附表</w:t>
      </w:r>
    </w:p>
    <w:p w14:paraId="005372F6">
      <w:pPr>
        <w:spacing w:line="360" w:lineRule="auto"/>
        <w:jc w:val="center"/>
        <w:rPr>
          <w:rFonts w:hint="default" w:eastAsia="宋体"/>
          <w:b/>
          <w:bCs/>
          <w:color w:val="auto"/>
          <w:sz w:val="24"/>
          <w:szCs w:val="24"/>
          <w:highlight w:val="none"/>
          <w:lang w:val="en-US" w:eastAsia="zh-CN"/>
        </w:rPr>
      </w:pPr>
      <w:r>
        <w:rPr>
          <w:rFonts w:hint="eastAsia"/>
          <w:b/>
          <w:bCs/>
          <w:color w:val="auto"/>
          <w:sz w:val="24"/>
          <w:szCs w:val="24"/>
          <w:highlight w:val="none"/>
          <w:lang w:val="en-US" w:eastAsia="zh-CN"/>
        </w:rPr>
        <w:t>建设项目用地规划许可证申请表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0"/>
        <w:gridCol w:w="10"/>
        <w:gridCol w:w="1398"/>
        <w:gridCol w:w="22"/>
        <w:gridCol w:w="1420"/>
        <w:gridCol w:w="1374"/>
        <w:gridCol w:w="46"/>
        <w:gridCol w:w="1363"/>
        <w:gridCol w:w="57"/>
        <w:gridCol w:w="1422"/>
      </w:tblGrid>
      <w:tr w14:paraId="37A3F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3266570A">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统一项目代码</w:t>
            </w:r>
          </w:p>
        </w:tc>
        <w:tc>
          <w:tcPr>
            <w:tcW w:w="2850" w:type="dxa"/>
            <w:gridSpan w:val="4"/>
            <w:noWrap w:val="0"/>
            <w:vAlign w:val="top"/>
          </w:tcPr>
          <w:p w14:paraId="3D4B4890">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374" w:type="dxa"/>
            <w:noWrap w:val="0"/>
            <w:vAlign w:val="top"/>
          </w:tcPr>
          <w:p w14:paraId="57981B7D">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项目编码</w:t>
            </w:r>
          </w:p>
        </w:tc>
        <w:tc>
          <w:tcPr>
            <w:tcW w:w="2888" w:type="dxa"/>
            <w:gridSpan w:val="4"/>
            <w:noWrap w:val="0"/>
            <w:vAlign w:val="top"/>
          </w:tcPr>
          <w:p w14:paraId="0B82AAED">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644A3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0"/>
            <w:noWrap w:val="0"/>
            <w:vAlign w:val="top"/>
          </w:tcPr>
          <w:p w14:paraId="50C462A9">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建设项目概况</w:t>
            </w:r>
          </w:p>
        </w:tc>
      </w:tr>
      <w:tr w14:paraId="21D29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78B51811">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项目名称</w:t>
            </w:r>
          </w:p>
        </w:tc>
        <w:tc>
          <w:tcPr>
            <w:tcW w:w="7112" w:type="dxa"/>
            <w:gridSpan w:val="9"/>
            <w:noWrap w:val="0"/>
            <w:vAlign w:val="top"/>
          </w:tcPr>
          <w:p w14:paraId="7AE50769">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7E32B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0EF1B209">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用地位置</w:t>
            </w:r>
          </w:p>
        </w:tc>
        <w:tc>
          <w:tcPr>
            <w:tcW w:w="7112" w:type="dxa"/>
            <w:gridSpan w:val="9"/>
            <w:noWrap w:val="0"/>
            <w:vAlign w:val="top"/>
          </w:tcPr>
          <w:p w14:paraId="6922F789">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6B3F1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7C9D5D53">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立项级别</w:t>
            </w:r>
          </w:p>
        </w:tc>
        <w:tc>
          <w:tcPr>
            <w:tcW w:w="1408" w:type="dxa"/>
            <w:gridSpan w:val="2"/>
            <w:noWrap w:val="0"/>
            <w:vAlign w:val="top"/>
          </w:tcPr>
          <w:p w14:paraId="1978623E">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442" w:type="dxa"/>
            <w:gridSpan w:val="2"/>
            <w:noWrap w:val="0"/>
            <w:vAlign w:val="top"/>
          </w:tcPr>
          <w:p w14:paraId="394544F8">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土地取得方式</w:t>
            </w:r>
          </w:p>
        </w:tc>
        <w:tc>
          <w:tcPr>
            <w:tcW w:w="1374" w:type="dxa"/>
            <w:noWrap w:val="0"/>
            <w:vAlign w:val="top"/>
          </w:tcPr>
          <w:p w14:paraId="5A67AA1C">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409" w:type="dxa"/>
            <w:gridSpan w:val="2"/>
            <w:noWrap w:val="0"/>
            <w:vAlign w:val="top"/>
          </w:tcPr>
          <w:p w14:paraId="56319B12">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业务办理类型</w:t>
            </w:r>
          </w:p>
        </w:tc>
        <w:tc>
          <w:tcPr>
            <w:tcW w:w="1479" w:type="dxa"/>
            <w:gridSpan w:val="2"/>
            <w:noWrap w:val="0"/>
            <w:vAlign w:val="top"/>
          </w:tcPr>
          <w:p w14:paraId="4C9CC268">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3F2F4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2F4D8D91">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用地面积（平方米）</w:t>
            </w:r>
          </w:p>
        </w:tc>
        <w:tc>
          <w:tcPr>
            <w:tcW w:w="2850" w:type="dxa"/>
            <w:gridSpan w:val="4"/>
            <w:noWrap w:val="0"/>
            <w:vAlign w:val="top"/>
          </w:tcPr>
          <w:p w14:paraId="3B3CF9A0">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374" w:type="dxa"/>
            <w:noWrap w:val="0"/>
            <w:vAlign w:val="top"/>
          </w:tcPr>
          <w:p w14:paraId="7FDCA3BF">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土地出让合同号/划拨决定书编号</w:t>
            </w:r>
          </w:p>
        </w:tc>
        <w:tc>
          <w:tcPr>
            <w:tcW w:w="2888" w:type="dxa"/>
            <w:gridSpan w:val="4"/>
            <w:noWrap w:val="0"/>
            <w:vAlign w:val="top"/>
          </w:tcPr>
          <w:p w14:paraId="5BD2BC8B">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79646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187801C4">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出让/划拨价款（万元）</w:t>
            </w:r>
          </w:p>
        </w:tc>
        <w:tc>
          <w:tcPr>
            <w:tcW w:w="2850" w:type="dxa"/>
            <w:gridSpan w:val="4"/>
            <w:noWrap w:val="0"/>
            <w:vAlign w:val="top"/>
          </w:tcPr>
          <w:p w14:paraId="5B75787A">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374" w:type="dxa"/>
            <w:noWrap w:val="0"/>
            <w:vAlign w:val="top"/>
          </w:tcPr>
          <w:p w14:paraId="6402D231">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出让合同/划拨决定书签订日期</w:t>
            </w:r>
          </w:p>
        </w:tc>
        <w:tc>
          <w:tcPr>
            <w:tcW w:w="2888" w:type="dxa"/>
            <w:gridSpan w:val="4"/>
            <w:noWrap w:val="0"/>
            <w:vAlign w:val="top"/>
          </w:tcPr>
          <w:p w14:paraId="413949E6">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13620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7E311465">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是否使用地下空间</w:t>
            </w:r>
          </w:p>
        </w:tc>
        <w:tc>
          <w:tcPr>
            <w:tcW w:w="2850" w:type="dxa"/>
            <w:gridSpan w:val="4"/>
            <w:noWrap w:val="0"/>
            <w:vAlign w:val="top"/>
          </w:tcPr>
          <w:p w14:paraId="5D9BF87F">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374" w:type="dxa"/>
            <w:noWrap w:val="0"/>
            <w:vAlign w:val="top"/>
          </w:tcPr>
          <w:p w14:paraId="399DAA78">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土地使用年限</w:t>
            </w:r>
          </w:p>
        </w:tc>
        <w:tc>
          <w:tcPr>
            <w:tcW w:w="2888" w:type="dxa"/>
            <w:gridSpan w:val="4"/>
            <w:noWrap w:val="0"/>
            <w:vAlign w:val="top"/>
          </w:tcPr>
          <w:p w14:paraId="7800E19F">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396A3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330A4BC7">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核定用地编码（地卡号）</w:t>
            </w:r>
          </w:p>
        </w:tc>
        <w:tc>
          <w:tcPr>
            <w:tcW w:w="2850" w:type="dxa"/>
            <w:gridSpan w:val="4"/>
            <w:noWrap w:val="0"/>
            <w:vAlign w:val="top"/>
          </w:tcPr>
          <w:p w14:paraId="5D84B6D9">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374" w:type="dxa"/>
            <w:noWrap w:val="0"/>
            <w:vAlign w:val="top"/>
          </w:tcPr>
          <w:p w14:paraId="127F45F8">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规划条件提供时间</w:t>
            </w:r>
          </w:p>
        </w:tc>
        <w:tc>
          <w:tcPr>
            <w:tcW w:w="2888" w:type="dxa"/>
            <w:gridSpan w:val="4"/>
            <w:noWrap w:val="0"/>
            <w:vAlign w:val="top"/>
          </w:tcPr>
          <w:p w14:paraId="0658A761">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23480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3B6039C0">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主要土地用途</w:t>
            </w:r>
          </w:p>
        </w:tc>
        <w:tc>
          <w:tcPr>
            <w:tcW w:w="7112" w:type="dxa"/>
            <w:gridSpan w:val="9"/>
            <w:noWrap w:val="0"/>
            <w:vAlign w:val="top"/>
          </w:tcPr>
          <w:p w14:paraId="1D07F4A0">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6E3FB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513CBC65">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规划条件编号</w:t>
            </w:r>
          </w:p>
        </w:tc>
        <w:tc>
          <w:tcPr>
            <w:tcW w:w="7112" w:type="dxa"/>
            <w:gridSpan w:val="9"/>
            <w:noWrap w:val="0"/>
            <w:vAlign w:val="top"/>
          </w:tcPr>
          <w:p w14:paraId="2EB7884E">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2DF4B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0"/>
            <w:noWrap w:val="0"/>
            <w:vAlign w:val="top"/>
          </w:tcPr>
          <w:p w14:paraId="4C23E303">
            <w:pPr>
              <w:widowControl/>
              <w:spacing w:line="240" w:lineRule="auto"/>
              <w:jc w:val="center"/>
              <w:rPr>
                <w:rFonts w:hint="eastAsia" w:ascii="宋体" w:hAnsi="宋体" w:eastAsia="宋体" w:cs="宋体"/>
                <w:b/>
                <w:bCs/>
                <w:color w:val="auto"/>
                <w:kern w:val="0"/>
                <w:sz w:val="20"/>
                <w:szCs w:val="20"/>
                <w:highlight w:val="none"/>
                <w:vertAlign w:val="baseline"/>
                <w:lang w:bidi="ar"/>
              </w:rPr>
            </w:pPr>
            <w:r>
              <w:rPr>
                <w:rFonts w:hint="eastAsia" w:ascii="宋体" w:hAnsi="宋体" w:eastAsia="宋体" w:cs="宋体"/>
                <w:b/>
                <w:bCs/>
                <w:color w:val="auto"/>
                <w:kern w:val="0"/>
                <w:sz w:val="20"/>
                <w:szCs w:val="20"/>
                <w:highlight w:val="none"/>
                <w:vertAlign w:val="baseline"/>
                <w:lang w:val="en-US" w:eastAsia="zh-CN" w:bidi="ar"/>
              </w:rPr>
              <w:t>土地用途占比</w:t>
            </w:r>
          </w:p>
        </w:tc>
      </w:tr>
      <w:tr w14:paraId="26030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5"/>
            <w:noWrap w:val="0"/>
            <w:vAlign w:val="top"/>
          </w:tcPr>
          <w:p w14:paraId="24627414">
            <w:pPr>
              <w:widowControl/>
              <w:spacing w:line="240" w:lineRule="auto"/>
              <w:jc w:val="center"/>
              <w:rPr>
                <w:rFonts w:hint="eastAsia" w:ascii="宋体" w:hAnsi="宋体" w:eastAsia="宋体" w:cs="宋体"/>
                <w:b/>
                <w:bCs/>
                <w:color w:val="auto"/>
                <w:kern w:val="0"/>
                <w:sz w:val="20"/>
                <w:szCs w:val="20"/>
                <w:highlight w:val="none"/>
                <w:vertAlign w:val="baseline"/>
                <w:lang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土地用途</w:t>
            </w:r>
          </w:p>
        </w:tc>
        <w:tc>
          <w:tcPr>
            <w:tcW w:w="4262" w:type="dxa"/>
            <w:gridSpan w:val="5"/>
            <w:noWrap w:val="0"/>
            <w:vAlign w:val="top"/>
          </w:tcPr>
          <w:p w14:paraId="6774B01D">
            <w:pPr>
              <w:widowControl/>
              <w:spacing w:line="240" w:lineRule="auto"/>
              <w:jc w:val="center"/>
              <w:rPr>
                <w:rFonts w:hint="eastAsia" w:ascii="宋体" w:hAnsi="宋体" w:eastAsia="宋体" w:cs="宋体"/>
                <w:b/>
                <w:bCs/>
                <w:color w:val="auto"/>
                <w:kern w:val="0"/>
                <w:sz w:val="20"/>
                <w:szCs w:val="20"/>
                <w:highlight w:val="none"/>
                <w:vertAlign w:val="baseline"/>
                <w:lang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用途占比</w:t>
            </w:r>
          </w:p>
        </w:tc>
      </w:tr>
      <w:tr w14:paraId="12B47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5"/>
            <w:noWrap w:val="0"/>
            <w:vAlign w:val="top"/>
          </w:tcPr>
          <w:p w14:paraId="40C9066D">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4262" w:type="dxa"/>
            <w:gridSpan w:val="5"/>
            <w:noWrap w:val="0"/>
            <w:vAlign w:val="top"/>
          </w:tcPr>
          <w:p w14:paraId="19650613">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4451F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5"/>
            <w:noWrap w:val="0"/>
            <w:vAlign w:val="top"/>
          </w:tcPr>
          <w:p w14:paraId="6EA63B9A">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4262" w:type="dxa"/>
            <w:gridSpan w:val="5"/>
            <w:noWrap w:val="0"/>
            <w:vAlign w:val="top"/>
          </w:tcPr>
          <w:p w14:paraId="5F44440E">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1C39C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5"/>
            <w:noWrap w:val="0"/>
            <w:vAlign w:val="top"/>
          </w:tcPr>
          <w:p w14:paraId="5BDB2F06">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4262" w:type="dxa"/>
            <w:gridSpan w:val="5"/>
            <w:noWrap w:val="0"/>
            <w:vAlign w:val="top"/>
          </w:tcPr>
          <w:p w14:paraId="3E36F0C0">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614F3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410" w:type="dxa"/>
            <w:noWrap w:val="0"/>
            <w:vAlign w:val="top"/>
          </w:tcPr>
          <w:p w14:paraId="16FEB2AA">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cs="宋体"/>
                <w:b/>
                <w:bCs/>
                <w:color w:val="auto"/>
                <w:kern w:val="0"/>
                <w:sz w:val="20"/>
                <w:szCs w:val="20"/>
                <w:highlight w:val="none"/>
                <w:vertAlign w:val="baseline"/>
                <w:lang w:val="en-US" w:eastAsia="zh-CN" w:bidi="ar"/>
              </w:rPr>
              <w:t>规划</w:t>
            </w:r>
            <w:r>
              <w:rPr>
                <w:rFonts w:hint="eastAsia" w:ascii="宋体" w:hAnsi="宋体" w:eastAsia="宋体" w:cs="宋体"/>
                <w:b/>
                <w:bCs/>
                <w:color w:val="auto"/>
                <w:kern w:val="0"/>
                <w:sz w:val="20"/>
                <w:szCs w:val="20"/>
                <w:highlight w:val="none"/>
                <w:vertAlign w:val="baseline"/>
                <w:lang w:val="en-US" w:eastAsia="zh-CN" w:bidi="ar"/>
              </w:rPr>
              <w:t>依据</w:t>
            </w:r>
          </w:p>
        </w:tc>
        <w:tc>
          <w:tcPr>
            <w:tcW w:w="7112" w:type="dxa"/>
            <w:gridSpan w:val="9"/>
            <w:noWrap w:val="0"/>
            <w:vAlign w:val="top"/>
          </w:tcPr>
          <w:p w14:paraId="57B6D34B">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45866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410" w:type="dxa"/>
            <w:noWrap w:val="0"/>
            <w:vAlign w:val="top"/>
          </w:tcPr>
          <w:p w14:paraId="0D499F08">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建设规模</w:t>
            </w:r>
          </w:p>
        </w:tc>
        <w:tc>
          <w:tcPr>
            <w:tcW w:w="7112" w:type="dxa"/>
            <w:gridSpan w:val="9"/>
            <w:noWrap w:val="0"/>
            <w:vAlign w:val="top"/>
          </w:tcPr>
          <w:p w14:paraId="48956966">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1467E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06406BE5">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批准用地机关</w:t>
            </w:r>
          </w:p>
        </w:tc>
        <w:tc>
          <w:tcPr>
            <w:tcW w:w="2850" w:type="dxa"/>
            <w:gridSpan w:val="4"/>
            <w:noWrap w:val="0"/>
            <w:vAlign w:val="top"/>
          </w:tcPr>
          <w:p w14:paraId="7D1E8B78">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374" w:type="dxa"/>
            <w:noWrap w:val="0"/>
            <w:vAlign w:val="top"/>
          </w:tcPr>
          <w:p w14:paraId="1B28E89A">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批准用地文号</w:t>
            </w:r>
          </w:p>
        </w:tc>
        <w:tc>
          <w:tcPr>
            <w:tcW w:w="2888" w:type="dxa"/>
            <w:gridSpan w:val="4"/>
            <w:noWrap w:val="0"/>
            <w:vAlign w:val="top"/>
          </w:tcPr>
          <w:p w14:paraId="41E94663">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6BD1D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8" w:type="dxa"/>
            <w:gridSpan w:val="3"/>
            <w:noWrap w:val="0"/>
            <w:vAlign w:val="top"/>
          </w:tcPr>
          <w:p w14:paraId="776A4963">
            <w:pPr>
              <w:widowControl/>
              <w:spacing w:line="240" w:lineRule="auto"/>
              <w:jc w:val="center"/>
              <w:rPr>
                <w:rFonts w:hint="eastAsia" w:ascii="宋体" w:hAnsi="宋体" w:eastAsia="宋体" w:cs="宋体"/>
                <w:b/>
                <w:bCs/>
                <w:color w:val="auto"/>
                <w:kern w:val="0"/>
                <w:sz w:val="20"/>
                <w:szCs w:val="20"/>
                <w:highlight w:val="none"/>
                <w:vertAlign w:val="baseline"/>
                <w:lang w:bidi="ar"/>
              </w:rPr>
            </w:pPr>
            <w:r>
              <w:rPr>
                <w:rFonts w:hint="eastAsia" w:ascii="宋体" w:hAnsi="宋体" w:eastAsia="宋体" w:cs="宋体"/>
                <w:b/>
                <w:bCs/>
                <w:color w:val="auto"/>
                <w:kern w:val="0"/>
                <w:sz w:val="20"/>
                <w:szCs w:val="20"/>
                <w:highlight w:val="none"/>
                <w:vertAlign w:val="baseline"/>
                <w:lang w:val="en-US" w:eastAsia="zh-CN" w:bidi="ar"/>
              </w:rPr>
              <w:t>电子监管号（建设项目用地预审与规划选址）</w:t>
            </w:r>
          </w:p>
        </w:tc>
        <w:tc>
          <w:tcPr>
            <w:tcW w:w="5704" w:type="dxa"/>
            <w:gridSpan w:val="7"/>
            <w:noWrap w:val="0"/>
            <w:vAlign w:val="top"/>
          </w:tcPr>
          <w:p w14:paraId="0E59B0A6">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15E80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8" w:type="dxa"/>
            <w:gridSpan w:val="3"/>
            <w:noWrap w:val="0"/>
            <w:vAlign w:val="top"/>
          </w:tcPr>
          <w:p w14:paraId="22646AD1">
            <w:pPr>
              <w:widowControl/>
              <w:spacing w:line="240" w:lineRule="auto"/>
              <w:jc w:val="center"/>
              <w:rPr>
                <w:rFonts w:hint="eastAsia" w:ascii="宋体" w:hAnsi="宋体" w:eastAsia="宋体" w:cs="宋体"/>
                <w:b/>
                <w:bCs/>
                <w:color w:val="auto"/>
                <w:kern w:val="0"/>
                <w:sz w:val="20"/>
                <w:szCs w:val="20"/>
                <w:highlight w:val="none"/>
                <w:vertAlign w:val="baseline"/>
                <w:lang w:bidi="ar"/>
              </w:rPr>
            </w:pPr>
            <w:r>
              <w:rPr>
                <w:rFonts w:hint="eastAsia" w:ascii="宋体" w:hAnsi="宋体" w:eastAsia="宋体" w:cs="宋体"/>
                <w:b/>
                <w:bCs/>
                <w:color w:val="auto"/>
                <w:kern w:val="0"/>
                <w:sz w:val="20"/>
                <w:szCs w:val="20"/>
                <w:highlight w:val="none"/>
                <w:vertAlign w:val="baseline"/>
                <w:lang w:val="en-US" w:eastAsia="zh-CN" w:bidi="ar"/>
              </w:rPr>
              <w:t>电子监管号（国有建设用地使用权出让合同）</w:t>
            </w:r>
          </w:p>
        </w:tc>
        <w:tc>
          <w:tcPr>
            <w:tcW w:w="5704" w:type="dxa"/>
            <w:gridSpan w:val="7"/>
            <w:noWrap w:val="0"/>
            <w:vAlign w:val="top"/>
          </w:tcPr>
          <w:p w14:paraId="5D21B602">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45119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8" w:type="dxa"/>
            <w:gridSpan w:val="3"/>
            <w:noWrap w:val="0"/>
            <w:vAlign w:val="top"/>
          </w:tcPr>
          <w:p w14:paraId="5CE24E8D">
            <w:pPr>
              <w:widowControl/>
              <w:spacing w:line="240" w:lineRule="auto"/>
              <w:jc w:val="both"/>
              <w:rPr>
                <w:rFonts w:hint="eastAsia" w:ascii="宋体" w:hAnsi="宋体" w:eastAsia="宋体" w:cs="宋体"/>
                <w:b/>
                <w:bCs/>
                <w:color w:val="auto"/>
                <w:kern w:val="0"/>
                <w:sz w:val="20"/>
                <w:szCs w:val="20"/>
                <w:highlight w:val="none"/>
                <w:vertAlign w:val="baseline"/>
                <w:lang w:bidi="ar"/>
              </w:rPr>
            </w:pPr>
            <w:r>
              <w:rPr>
                <w:rFonts w:hint="eastAsia" w:ascii="宋体" w:hAnsi="宋体" w:eastAsia="宋体" w:cs="宋体"/>
                <w:b/>
                <w:bCs/>
                <w:color w:val="auto"/>
                <w:kern w:val="0"/>
                <w:sz w:val="20"/>
                <w:szCs w:val="20"/>
                <w:highlight w:val="none"/>
                <w:lang w:val="en-US" w:eastAsia="zh-CN" w:bidi="ar"/>
              </w:rPr>
              <w:t>电子监管号（国有建设用地划拨决定书）</w:t>
            </w:r>
          </w:p>
        </w:tc>
        <w:tc>
          <w:tcPr>
            <w:tcW w:w="5704" w:type="dxa"/>
            <w:gridSpan w:val="7"/>
            <w:noWrap w:val="0"/>
            <w:vAlign w:val="top"/>
          </w:tcPr>
          <w:p w14:paraId="19F0B6E9">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314CE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0"/>
            <w:noWrap w:val="0"/>
            <w:vAlign w:val="top"/>
          </w:tcPr>
          <w:p w14:paraId="4BC898C9">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用地规划许可信息</w:t>
            </w:r>
          </w:p>
        </w:tc>
      </w:tr>
      <w:tr w14:paraId="121E9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216E45A8">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容积率高限</w:t>
            </w:r>
          </w:p>
        </w:tc>
        <w:tc>
          <w:tcPr>
            <w:tcW w:w="2850" w:type="dxa"/>
            <w:gridSpan w:val="4"/>
            <w:noWrap w:val="0"/>
            <w:vAlign w:val="top"/>
          </w:tcPr>
          <w:p w14:paraId="574767C8">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374" w:type="dxa"/>
            <w:noWrap w:val="0"/>
            <w:vAlign w:val="top"/>
          </w:tcPr>
          <w:p w14:paraId="0B401109">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容积率低限</w:t>
            </w:r>
          </w:p>
        </w:tc>
        <w:tc>
          <w:tcPr>
            <w:tcW w:w="2888" w:type="dxa"/>
            <w:gridSpan w:val="4"/>
            <w:noWrap w:val="0"/>
            <w:vAlign w:val="top"/>
          </w:tcPr>
          <w:p w14:paraId="15320BBC">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72030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370B0B0F">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建筑高度高限</w:t>
            </w:r>
          </w:p>
        </w:tc>
        <w:tc>
          <w:tcPr>
            <w:tcW w:w="2850" w:type="dxa"/>
            <w:gridSpan w:val="4"/>
            <w:noWrap w:val="0"/>
            <w:vAlign w:val="top"/>
          </w:tcPr>
          <w:p w14:paraId="58A1A3B1">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374" w:type="dxa"/>
            <w:noWrap w:val="0"/>
            <w:vAlign w:val="top"/>
          </w:tcPr>
          <w:p w14:paraId="7D44EFB7">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建筑高度低限</w:t>
            </w:r>
          </w:p>
        </w:tc>
        <w:tc>
          <w:tcPr>
            <w:tcW w:w="2888" w:type="dxa"/>
            <w:gridSpan w:val="4"/>
            <w:noWrap w:val="0"/>
            <w:vAlign w:val="top"/>
          </w:tcPr>
          <w:p w14:paraId="2CCE2BD8">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0C35E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0E5A04EA">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建筑密度</w:t>
            </w:r>
            <w:r>
              <w:rPr>
                <w:rFonts w:hint="eastAsia" w:ascii="宋体" w:hAnsi="宋体" w:cs="宋体"/>
                <w:b/>
                <w:bCs/>
                <w:color w:val="auto"/>
                <w:kern w:val="0"/>
                <w:sz w:val="20"/>
                <w:szCs w:val="20"/>
                <w:highlight w:val="none"/>
                <w:vertAlign w:val="baseline"/>
                <w:lang w:val="en-US" w:eastAsia="zh-CN" w:bidi="ar"/>
              </w:rPr>
              <w:t>/系数</w:t>
            </w:r>
            <w:r>
              <w:rPr>
                <w:rFonts w:hint="eastAsia" w:ascii="宋体" w:hAnsi="宋体" w:eastAsia="宋体" w:cs="宋体"/>
                <w:b/>
                <w:bCs/>
                <w:color w:val="auto"/>
                <w:kern w:val="0"/>
                <w:sz w:val="20"/>
                <w:szCs w:val="20"/>
                <w:highlight w:val="none"/>
                <w:vertAlign w:val="baseline"/>
                <w:lang w:val="en-US" w:eastAsia="zh-CN" w:bidi="ar"/>
              </w:rPr>
              <w:t>高限</w:t>
            </w:r>
          </w:p>
        </w:tc>
        <w:tc>
          <w:tcPr>
            <w:tcW w:w="2850" w:type="dxa"/>
            <w:gridSpan w:val="4"/>
            <w:noWrap w:val="0"/>
            <w:vAlign w:val="top"/>
          </w:tcPr>
          <w:p w14:paraId="58B799F9">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374" w:type="dxa"/>
            <w:noWrap w:val="0"/>
            <w:vAlign w:val="top"/>
          </w:tcPr>
          <w:p w14:paraId="7B4B3199">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建筑密度</w:t>
            </w:r>
            <w:r>
              <w:rPr>
                <w:rFonts w:hint="eastAsia" w:ascii="宋体" w:hAnsi="宋体" w:cs="宋体"/>
                <w:b/>
                <w:bCs/>
                <w:color w:val="auto"/>
                <w:kern w:val="0"/>
                <w:sz w:val="20"/>
                <w:szCs w:val="20"/>
                <w:highlight w:val="none"/>
                <w:vertAlign w:val="baseline"/>
                <w:lang w:val="en-US" w:eastAsia="zh-CN" w:bidi="ar"/>
              </w:rPr>
              <w:t>/系数</w:t>
            </w:r>
            <w:r>
              <w:rPr>
                <w:rFonts w:hint="eastAsia" w:ascii="宋体" w:hAnsi="宋体" w:eastAsia="宋体" w:cs="宋体"/>
                <w:b/>
                <w:bCs/>
                <w:color w:val="auto"/>
                <w:kern w:val="0"/>
                <w:sz w:val="20"/>
                <w:szCs w:val="20"/>
                <w:highlight w:val="none"/>
                <w:vertAlign w:val="baseline"/>
                <w:lang w:val="en-US" w:eastAsia="zh-CN" w:bidi="ar"/>
              </w:rPr>
              <w:t>低限</w:t>
            </w:r>
          </w:p>
        </w:tc>
        <w:tc>
          <w:tcPr>
            <w:tcW w:w="2888" w:type="dxa"/>
            <w:gridSpan w:val="4"/>
            <w:noWrap w:val="0"/>
            <w:vAlign w:val="top"/>
          </w:tcPr>
          <w:p w14:paraId="6E08103B">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0B8B8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61206B4C">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建筑间距</w:t>
            </w:r>
            <w:r>
              <w:rPr>
                <w:rFonts w:hint="eastAsia" w:ascii="宋体" w:hAnsi="宋体" w:cs="宋体"/>
                <w:b/>
                <w:bCs/>
                <w:color w:val="auto"/>
                <w:kern w:val="0"/>
                <w:sz w:val="20"/>
                <w:szCs w:val="20"/>
                <w:highlight w:val="none"/>
                <w:vertAlign w:val="baseline"/>
                <w:lang w:val="en-US" w:eastAsia="zh-CN" w:bidi="ar"/>
              </w:rPr>
              <w:t>高</w:t>
            </w:r>
            <w:r>
              <w:rPr>
                <w:rFonts w:hint="eastAsia" w:ascii="宋体" w:hAnsi="宋体" w:eastAsia="宋体" w:cs="宋体"/>
                <w:b/>
                <w:bCs/>
                <w:color w:val="auto"/>
                <w:kern w:val="0"/>
                <w:sz w:val="20"/>
                <w:szCs w:val="20"/>
                <w:highlight w:val="none"/>
                <w:vertAlign w:val="baseline"/>
                <w:lang w:val="en-US" w:eastAsia="zh-CN" w:bidi="ar"/>
              </w:rPr>
              <w:t>限</w:t>
            </w:r>
          </w:p>
        </w:tc>
        <w:tc>
          <w:tcPr>
            <w:tcW w:w="2850" w:type="dxa"/>
            <w:gridSpan w:val="4"/>
            <w:noWrap w:val="0"/>
            <w:vAlign w:val="top"/>
          </w:tcPr>
          <w:p w14:paraId="3A9D5523">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374" w:type="dxa"/>
            <w:noWrap w:val="0"/>
            <w:vAlign w:val="top"/>
          </w:tcPr>
          <w:p w14:paraId="1DA5E43B">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建筑间距低限</w:t>
            </w:r>
          </w:p>
        </w:tc>
        <w:tc>
          <w:tcPr>
            <w:tcW w:w="2888" w:type="dxa"/>
            <w:gridSpan w:val="4"/>
            <w:noWrap w:val="0"/>
            <w:vAlign w:val="top"/>
          </w:tcPr>
          <w:p w14:paraId="66B74E58">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5344D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0C9BB6AD">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绿地率低限</w:t>
            </w:r>
          </w:p>
        </w:tc>
        <w:tc>
          <w:tcPr>
            <w:tcW w:w="2850" w:type="dxa"/>
            <w:gridSpan w:val="4"/>
            <w:noWrap w:val="0"/>
            <w:vAlign w:val="top"/>
          </w:tcPr>
          <w:p w14:paraId="25465A5B">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374" w:type="dxa"/>
            <w:noWrap w:val="0"/>
            <w:vAlign w:val="top"/>
          </w:tcPr>
          <w:p w14:paraId="424809A3">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绿地率高限</w:t>
            </w:r>
          </w:p>
        </w:tc>
        <w:tc>
          <w:tcPr>
            <w:tcW w:w="2888" w:type="dxa"/>
            <w:gridSpan w:val="4"/>
            <w:noWrap w:val="0"/>
            <w:vAlign w:val="top"/>
          </w:tcPr>
          <w:p w14:paraId="673FB275">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0D2C2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4D15FFA7">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建筑退线</w:t>
            </w:r>
          </w:p>
        </w:tc>
        <w:tc>
          <w:tcPr>
            <w:tcW w:w="7112" w:type="dxa"/>
            <w:gridSpan w:val="9"/>
            <w:noWrap w:val="0"/>
            <w:vAlign w:val="top"/>
          </w:tcPr>
          <w:p w14:paraId="5684E7AE">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0A861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3C79F0E5">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配套公共服务设施（按类型填写）</w:t>
            </w:r>
          </w:p>
        </w:tc>
        <w:tc>
          <w:tcPr>
            <w:tcW w:w="7112" w:type="dxa"/>
            <w:gridSpan w:val="9"/>
            <w:noWrap w:val="0"/>
            <w:vAlign w:val="top"/>
          </w:tcPr>
          <w:p w14:paraId="0073F403">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63EAD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388695B7">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市政交通设施（按类型填写）</w:t>
            </w:r>
          </w:p>
        </w:tc>
        <w:tc>
          <w:tcPr>
            <w:tcW w:w="7112" w:type="dxa"/>
            <w:gridSpan w:val="9"/>
            <w:noWrap w:val="0"/>
            <w:vAlign w:val="top"/>
          </w:tcPr>
          <w:p w14:paraId="18EC06A5">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386E7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20DD31BB">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城市设计（按类型填写）</w:t>
            </w:r>
          </w:p>
        </w:tc>
        <w:tc>
          <w:tcPr>
            <w:tcW w:w="7112" w:type="dxa"/>
            <w:gridSpan w:val="9"/>
            <w:noWrap w:val="0"/>
            <w:vAlign w:val="top"/>
          </w:tcPr>
          <w:p w14:paraId="3ECD521F">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01A7B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46079BFF">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特殊事项</w:t>
            </w:r>
          </w:p>
        </w:tc>
        <w:tc>
          <w:tcPr>
            <w:tcW w:w="7112" w:type="dxa"/>
            <w:gridSpan w:val="9"/>
            <w:noWrap w:val="0"/>
            <w:vAlign w:val="top"/>
          </w:tcPr>
          <w:p w14:paraId="3C83616E">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05A7E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0"/>
            <w:noWrap w:val="0"/>
            <w:vAlign w:val="top"/>
          </w:tcPr>
          <w:p w14:paraId="62754A34">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分地块信息</w:t>
            </w:r>
          </w:p>
        </w:tc>
      </w:tr>
      <w:tr w14:paraId="42226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gridSpan w:val="2"/>
            <w:noWrap w:val="0"/>
            <w:vAlign w:val="top"/>
          </w:tcPr>
          <w:p w14:paraId="726F7992">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地块编号</w:t>
            </w:r>
          </w:p>
        </w:tc>
        <w:tc>
          <w:tcPr>
            <w:tcW w:w="1420" w:type="dxa"/>
            <w:gridSpan w:val="2"/>
            <w:noWrap w:val="0"/>
            <w:vAlign w:val="top"/>
          </w:tcPr>
          <w:p w14:paraId="553F03D6">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用地面积</w:t>
            </w:r>
          </w:p>
        </w:tc>
        <w:tc>
          <w:tcPr>
            <w:tcW w:w="1420" w:type="dxa"/>
            <w:noWrap w:val="0"/>
            <w:vAlign w:val="top"/>
          </w:tcPr>
          <w:p w14:paraId="1D65517D">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土地用途</w:t>
            </w:r>
          </w:p>
        </w:tc>
        <w:tc>
          <w:tcPr>
            <w:tcW w:w="1420" w:type="dxa"/>
            <w:gridSpan w:val="2"/>
            <w:noWrap w:val="0"/>
            <w:vAlign w:val="top"/>
          </w:tcPr>
          <w:p w14:paraId="72A8F5F2">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容积率</w:t>
            </w:r>
          </w:p>
        </w:tc>
        <w:tc>
          <w:tcPr>
            <w:tcW w:w="1420" w:type="dxa"/>
            <w:gridSpan w:val="2"/>
            <w:noWrap w:val="0"/>
            <w:vAlign w:val="top"/>
          </w:tcPr>
          <w:p w14:paraId="315A321A">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容积率高限</w:t>
            </w:r>
          </w:p>
        </w:tc>
        <w:tc>
          <w:tcPr>
            <w:tcW w:w="1422" w:type="dxa"/>
            <w:noWrap w:val="0"/>
            <w:vAlign w:val="top"/>
          </w:tcPr>
          <w:p w14:paraId="09724F1A">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容积率低限</w:t>
            </w:r>
          </w:p>
        </w:tc>
      </w:tr>
      <w:tr w14:paraId="15E1C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gridSpan w:val="2"/>
            <w:noWrap w:val="0"/>
            <w:vAlign w:val="top"/>
          </w:tcPr>
          <w:p w14:paraId="58D00B16">
            <w:pPr>
              <w:pStyle w:val="2"/>
              <w:spacing w:line="240" w:lineRule="auto"/>
              <w:jc w:val="center"/>
              <w:rPr>
                <w:rFonts w:hint="eastAsia"/>
                <w:color w:val="auto"/>
                <w:highlight w:val="none"/>
                <w:lang w:val="en-US" w:eastAsia="zh-CN"/>
              </w:rPr>
            </w:pPr>
          </w:p>
        </w:tc>
        <w:tc>
          <w:tcPr>
            <w:tcW w:w="1420" w:type="dxa"/>
            <w:gridSpan w:val="2"/>
            <w:noWrap w:val="0"/>
            <w:vAlign w:val="top"/>
          </w:tcPr>
          <w:p w14:paraId="0823F1B4">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420" w:type="dxa"/>
            <w:noWrap w:val="0"/>
            <w:vAlign w:val="top"/>
          </w:tcPr>
          <w:p w14:paraId="609A0D26">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420" w:type="dxa"/>
            <w:gridSpan w:val="2"/>
            <w:noWrap w:val="0"/>
            <w:vAlign w:val="top"/>
          </w:tcPr>
          <w:p w14:paraId="5BA1FE9E">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p>
        </w:tc>
        <w:tc>
          <w:tcPr>
            <w:tcW w:w="1420" w:type="dxa"/>
            <w:gridSpan w:val="2"/>
            <w:noWrap w:val="0"/>
            <w:vAlign w:val="top"/>
          </w:tcPr>
          <w:p w14:paraId="39350592">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422" w:type="dxa"/>
            <w:noWrap w:val="0"/>
            <w:vAlign w:val="top"/>
          </w:tcPr>
          <w:p w14:paraId="156370FA">
            <w:pPr>
              <w:pStyle w:val="2"/>
              <w:spacing w:line="240" w:lineRule="auto"/>
              <w:jc w:val="center"/>
              <w:rPr>
                <w:rFonts w:hint="eastAsia"/>
                <w:color w:val="auto"/>
                <w:highlight w:val="none"/>
              </w:rPr>
            </w:pPr>
          </w:p>
        </w:tc>
      </w:tr>
      <w:tr w14:paraId="3EDE9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gridSpan w:val="2"/>
            <w:noWrap w:val="0"/>
            <w:vAlign w:val="top"/>
          </w:tcPr>
          <w:p w14:paraId="1D43A751">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p>
        </w:tc>
        <w:tc>
          <w:tcPr>
            <w:tcW w:w="1420" w:type="dxa"/>
            <w:gridSpan w:val="2"/>
            <w:noWrap w:val="0"/>
            <w:vAlign w:val="top"/>
          </w:tcPr>
          <w:p w14:paraId="24C29F68">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420" w:type="dxa"/>
            <w:noWrap w:val="0"/>
            <w:vAlign w:val="top"/>
          </w:tcPr>
          <w:p w14:paraId="6CA46CE4">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420" w:type="dxa"/>
            <w:gridSpan w:val="2"/>
            <w:noWrap w:val="0"/>
            <w:vAlign w:val="top"/>
          </w:tcPr>
          <w:p w14:paraId="53FEE105">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p>
        </w:tc>
        <w:tc>
          <w:tcPr>
            <w:tcW w:w="1420" w:type="dxa"/>
            <w:gridSpan w:val="2"/>
            <w:noWrap w:val="0"/>
            <w:vAlign w:val="top"/>
          </w:tcPr>
          <w:p w14:paraId="3F163396">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422" w:type="dxa"/>
            <w:noWrap w:val="0"/>
            <w:vAlign w:val="top"/>
          </w:tcPr>
          <w:p w14:paraId="06833813">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4312E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gridSpan w:val="2"/>
            <w:noWrap w:val="0"/>
            <w:vAlign w:val="top"/>
          </w:tcPr>
          <w:p w14:paraId="57B8EF74">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p>
        </w:tc>
        <w:tc>
          <w:tcPr>
            <w:tcW w:w="1420" w:type="dxa"/>
            <w:gridSpan w:val="2"/>
            <w:noWrap w:val="0"/>
            <w:vAlign w:val="top"/>
          </w:tcPr>
          <w:p w14:paraId="0A7B2343">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420" w:type="dxa"/>
            <w:noWrap w:val="0"/>
            <w:vAlign w:val="top"/>
          </w:tcPr>
          <w:p w14:paraId="6190C3FF">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420" w:type="dxa"/>
            <w:gridSpan w:val="2"/>
            <w:noWrap w:val="0"/>
            <w:vAlign w:val="top"/>
          </w:tcPr>
          <w:p w14:paraId="3DC2A588">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p>
        </w:tc>
        <w:tc>
          <w:tcPr>
            <w:tcW w:w="1420" w:type="dxa"/>
            <w:gridSpan w:val="2"/>
            <w:noWrap w:val="0"/>
            <w:vAlign w:val="top"/>
          </w:tcPr>
          <w:p w14:paraId="7E85E10B">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422" w:type="dxa"/>
            <w:noWrap w:val="0"/>
            <w:vAlign w:val="top"/>
          </w:tcPr>
          <w:p w14:paraId="2D1ED685">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48174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0"/>
            <w:noWrap w:val="0"/>
            <w:vAlign w:val="top"/>
          </w:tcPr>
          <w:p w14:paraId="20E068FE">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其他用地</w:t>
            </w:r>
          </w:p>
        </w:tc>
      </w:tr>
      <w:tr w14:paraId="4B5EA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5"/>
            <w:noWrap w:val="0"/>
            <w:vAlign w:val="top"/>
          </w:tcPr>
          <w:p w14:paraId="7D6BAFC4">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用地面积（平方米）</w:t>
            </w:r>
          </w:p>
        </w:tc>
        <w:tc>
          <w:tcPr>
            <w:tcW w:w="4262" w:type="dxa"/>
            <w:gridSpan w:val="5"/>
            <w:noWrap w:val="0"/>
            <w:vAlign w:val="top"/>
          </w:tcPr>
          <w:p w14:paraId="4BE77432">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土地用途</w:t>
            </w:r>
          </w:p>
        </w:tc>
      </w:tr>
      <w:tr w14:paraId="73D6C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5"/>
            <w:noWrap w:val="0"/>
            <w:vAlign w:val="top"/>
          </w:tcPr>
          <w:p w14:paraId="056FA72E">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4262" w:type="dxa"/>
            <w:gridSpan w:val="5"/>
            <w:noWrap w:val="0"/>
            <w:vAlign w:val="top"/>
          </w:tcPr>
          <w:p w14:paraId="2ACFE7D3">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535C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5"/>
            <w:noWrap w:val="0"/>
            <w:vAlign w:val="top"/>
          </w:tcPr>
          <w:p w14:paraId="5EFEF3A0">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4262" w:type="dxa"/>
            <w:gridSpan w:val="5"/>
            <w:noWrap w:val="0"/>
            <w:vAlign w:val="top"/>
          </w:tcPr>
          <w:p w14:paraId="49C81CBF">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6EC0B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5"/>
            <w:noWrap w:val="0"/>
            <w:vAlign w:val="top"/>
          </w:tcPr>
          <w:p w14:paraId="5623B897">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4262" w:type="dxa"/>
            <w:gridSpan w:val="5"/>
            <w:noWrap w:val="0"/>
            <w:vAlign w:val="top"/>
          </w:tcPr>
          <w:p w14:paraId="73F42880">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44652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0"/>
            <w:noWrap w:val="0"/>
            <w:vAlign w:val="top"/>
          </w:tcPr>
          <w:p w14:paraId="5CB8891D">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eastAsia="宋体" w:cs="宋体"/>
                <w:b/>
                <w:bCs/>
                <w:color w:val="auto"/>
                <w:kern w:val="0"/>
                <w:sz w:val="20"/>
                <w:szCs w:val="20"/>
                <w:highlight w:val="none"/>
                <w:vertAlign w:val="baseline"/>
                <w:lang w:val="en-US" w:eastAsia="zh-CN" w:bidi="ar"/>
              </w:rPr>
              <w:t>项目单位信息</w:t>
            </w:r>
          </w:p>
        </w:tc>
      </w:tr>
      <w:tr w14:paraId="48887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2886D73A">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单位名称</w:t>
            </w:r>
          </w:p>
        </w:tc>
        <w:tc>
          <w:tcPr>
            <w:tcW w:w="7112" w:type="dxa"/>
            <w:gridSpan w:val="9"/>
            <w:noWrap w:val="0"/>
            <w:vAlign w:val="top"/>
          </w:tcPr>
          <w:p w14:paraId="31B50983">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0DAC5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30C4227A">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单位地址</w:t>
            </w:r>
          </w:p>
        </w:tc>
        <w:tc>
          <w:tcPr>
            <w:tcW w:w="7112" w:type="dxa"/>
            <w:gridSpan w:val="9"/>
            <w:noWrap w:val="0"/>
            <w:vAlign w:val="top"/>
          </w:tcPr>
          <w:p w14:paraId="3D285014">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1C0D0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4D848EAB">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法定代表人</w:t>
            </w:r>
          </w:p>
        </w:tc>
        <w:tc>
          <w:tcPr>
            <w:tcW w:w="1408" w:type="dxa"/>
            <w:gridSpan w:val="2"/>
            <w:noWrap w:val="0"/>
            <w:vAlign w:val="top"/>
          </w:tcPr>
          <w:p w14:paraId="6EF2C23F">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442" w:type="dxa"/>
            <w:gridSpan w:val="2"/>
            <w:noWrap w:val="0"/>
            <w:vAlign w:val="top"/>
          </w:tcPr>
          <w:p w14:paraId="67BB2265">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统一省会信用代码</w:t>
            </w:r>
          </w:p>
        </w:tc>
        <w:tc>
          <w:tcPr>
            <w:tcW w:w="1374" w:type="dxa"/>
            <w:noWrap w:val="0"/>
            <w:vAlign w:val="top"/>
          </w:tcPr>
          <w:p w14:paraId="3840E724">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p>
        </w:tc>
        <w:tc>
          <w:tcPr>
            <w:tcW w:w="1409" w:type="dxa"/>
            <w:gridSpan w:val="2"/>
            <w:noWrap w:val="0"/>
            <w:vAlign w:val="top"/>
          </w:tcPr>
          <w:p w14:paraId="5AABE886">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申请人类型</w:t>
            </w:r>
          </w:p>
        </w:tc>
        <w:tc>
          <w:tcPr>
            <w:tcW w:w="1479" w:type="dxa"/>
            <w:gridSpan w:val="2"/>
            <w:noWrap w:val="0"/>
            <w:vAlign w:val="top"/>
          </w:tcPr>
          <w:p w14:paraId="60C6D304">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44611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4E0BF6C1">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委托经办人</w:t>
            </w:r>
          </w:p>
        </w:tc>
        <w:tc>
          <w:tcPr>
            <w:tcW w:w="1408" w:type="dxa"/>
            <w:gridSpan w:val="2"/>
            <w:noWrap w:val="0"/>
            <w:vAlign w:val="top"/>
          </w:tcPr>
          <w:p w14:paraId="5CC5F264">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442" w:type="dxa"/>
            <w:gridSpan w:val="2"/>
            <w:noWrap w:val="0"/>
            <w:vAlign w:val="top"/>
          </w:tcPr>
          <w:p w14:paraId="31B70532">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委托人身份证</w:t>
            </w:r>
          </w:p>
        </w:tc>
        <w:tc>
          <w:tcPr>
            <w:tcW w:w="1374" w:type="dxa"/>
            <w:noWrap w:val="0"/>
            <w:vAlign w:val="top"/>
          </w:tcPr>
          <w:p w14:paraId="595B245C">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p>
        </w:tc>
        <w:tc>
          <w:tcPr>
            <w:tcW w:w="1409" w:type="dxa"/>
            <w:gridSpan w:val="2"/>
            <w:noWrap w:val="0"/>
            <w:vAlign w:val="top"/>
          </w:tcPr>
          <w:p w14:paraId="617D66C8">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联系电话</w:t>
            </w:r>
          </w:p>
        </w:tc>
        <w:tc>
          <w:tcPr>
            <w:tcW w:w="1479" w:type="dxa"/>
            <w:gridSpan w:val="2"/>
            <w:noWrap w:val="0"/>
            <w:vAlign w:val="top"/>
          </w:tcPr>
          <w:p w14:paraId="4169ED7A">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0434E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top"/>
          </w:tcPr>
          <w:p w14:paraId="70A6D96E">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邮箱</w:t>
            </w:r>
          </w:p>
        </w:tc>
        <w:tc>
          <w:tcPr>
            <w:tcW w:w="1408" w:type="dxa"/>
            <w:gridSpan w:val="2"/>
            <w:noWrap w:val="0"/>
            <w:vAlign w:val="top"/>
          </w:tcPr>
          <w:p w14:paraId="2A2FB5C7">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c>
          <w:tcPr>
            <w:tcW w:w="1442" w:type="dxa"/>
            <w:gridSpan w:val="2"/>
            <w:noWrap w:val="0"/>
            <w:vAlign w:val="top"/>
          </w:tcPr>
          <w:p w14:paraId="2FBA4BC3">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项目负责人</w:t>
            </w:r>
          </w:p>
        </w:tc>
        <w:tc>
          <w:tcPr>
            <w:tcW w:w="1374" w:type="dxa"/>
            <w:noWrap w:val="0"/>
            <w:vAlign w:val="top"/>
          </w:tcPr>
          <w:p w14:paraId="4B07C844">
            <w:pPr>
              <w:widowControl/>
              <w:spacing w:line="240" w:lineRule="auto"/>
              <w:jc w:val="center"/>
              <w:rPr>
                <w:rFonts w:hint="eastAsia" w:ascii="宋体" w:hAnsi="宋体" w:eastAsia="宋体" w:cs="宋体"/>
                <w:b/>
                <w:bCs/>
                <w:color w:val="auto"/>
                <w:kern w:val="0"/>
                <w:sz w:val="20"/>
                <w:szCs w:val="20"/>
                <w:highlight w:val="none"/>
                <w:vertAlign w:val="baseline"/>
                <w:lang w:val="en-US" w:eastAsia="zh-CN" w:bidi="ar"/>
              </w:rPr>
            </w:pPr>
          </w:p>
        </w:tc>
        <w:tc>
          <w:tcPr>
            <w:tcW w:w="1409" w:type="dxa"/>
            <w:gridSpan w:val="2"/>
            <w:noWrap w:val="0"/>
            <w:vAlign w:val="top"/>
          </w:tcPr>
          <w:p w14:paraId="3A3C9BA9">
            <w:pPr>
              <w:widowControl/>
              <w:spacing w:line="240" w:lineRule="auto"/>
              <w:jc w:val="center"/>
              <w:rPr>
                <w:rFonts w:hint="default" w:ascii="宋体" w:hAnsi="宋体" w:eastAsia="宋体" w:cs="宋体"/>
                <w:b/>
                <w:bCs/>
                <w:color w:val="auto"/>
                <w:kern w:val="0"/>
                <w:sz w:val="20"/>
                <w:szCs w:val="20"/>
                <w:highlight w:val="none"/>
                <w:vertAlign w:val="baseline"/>
                <w:lang w:val="en-US" w:eastAsia="zh-CN" w:bidi="ar"/>
              </w:rPr>
            </w:pP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color w:val="auto"/>
                <w:kern w:val="0"/>
                <w:sz w:val="20"/>
                <w:szCs w:val="20"/>
                <w:highlight w:val="none"/>
                <w:vertAlign w:val="baseline"/>
                <w:lang w:val="en-US" w:eastAsia="zh-CN" w:bidi="ar"/>
              </w:rPr>
              <w:t>项目负责人联系电话</w:t>
            </w:r>
          </w:p>
        </w:tc>
        <w:tc>
          <w:tcPr>
            <w:tcW w:w="1479" w:type="dxa"/>
            <w:gridSpan w:val="2"/>
            <w:noWrap w:val="0"/>
            <w:vAlign w:val="top"/>
          </w:tcPr>
          <w:p w14:paraId="7366215F">
            <w:pPr>
              <w:widowControl/>
              <w:spacing w:line="240" w:lineRule="auto"/>
              <w:jc w:val="center"/>
              <w:rPr>
                <w:rFonts w:hint="eastAsia" w:ascii="宋体" w:hAnsi="宋体" w:eastAsia="宋体" w:cs="宋体"/>
                <w:b/>
                <w:bCs/>
                <w:color w:val="auto"/>
                <w:kern w:val="0"/>
                <w:sz w:val="20"/>
                <w:szCs w:val="20"/>
                <w:highlight w:val="none"/>
                <w:vertAlign w:val="baseline"/>
                <w:lang w:bidi="ar"/>
              </w:rPr>
            </w:pPr>
          </w:p>
        </w:tc>
      </w:tr>
      <w:tr w14:paraId="5D629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0"/>
            <w:noWrap w:val="0"/>
            <w:vAlign w:val="top"/>
          </w:tcPr>
          <w:p w14:paraId="6526DDE2">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sz w:val="20"/>
                <w:szCs w:val="20"/>
                <w:highlight w:val="none"/>
              </w:rPr>
            </w:pPr>
            <w:r>
              <w:rPr>
                <w:rFonts w:hint="eastAsia" w:ascii="宋体" w:hAnsi="宋体" w:eastAsia="宋体" w:cs="宋体"/>
                <w:b/>
                <w:bCs/>
                <w:i w:val="0"/>
                <w:iCs w:val="0"/>
                <w:caps w:val="0"/>
                <w:color w:val="auto"/>
                <w:spacing w:val="0"/>
                <w:kern w:val="0"/>
                <w:sz w:val="20"/>
                <w:szCs w:val="20"/>
                <w:highlight w:val="none"/>
                <w:lang w:val="en-US" w:eastAsia="zh-CN" w:bidi="ar"/>
              </w:rPr>
              <w:t>申请人承诺</w:t>
            </w:r>
          </w:p>
          <w:p w14:paraId="31260D32">
            <w:pPr>
              <w:keepNext w:val="0"/>
              <w:keepLines w:val="0"/>
              <w:widowControl/>
              <w:suppressLineNumbers w:val="0"/>
              <w:spacing w:before="0" w:beforeAutospacing="0" w:after="0" w:afterAutospacing="0" w:line="240" w:lineRule="auto"/>
              <w:ind w:left="0" w:right="0" w:firstLine="402" w:firstLineChars="200"/>
              <w:jc w:val="left"/>
              <w:rPr>
                <w:rFonts w:hint="eastAsia" w:ascii="宋体" w:hAnsi="宋体" w:eastAsia="宋体" w:cs="宋体"/>
                <w:b/>
                <w:bCs/>
                <w:i w:val="0"/>
                <w:iCs w:val="0"/>
                <w:caps w:val="0"/>
                <w:color w:val="auto"/>
                <w:spacing w:val="0"/>
                <w:kern w:val="0"/>
                <w:sz w:val="20"/>
                <w:szCs w:val="20"/>
                <w:highlight w:val="none"/>
                <w:lang w:val="en-US" w:eastAsia="zh-CN" w:bidi="ar"/>
              </w:rPr>
            </w:pPr>
            <w:r>
              <w:rPr>
                <w:rFonts w:hint="eastAsia" w:ascii="宋体" w:hAnsi="宋体" w:eastAsia="宋体" w:cs="宋体"/>
                <w:b/>
                <w:bCs/>
                <w:i w:val="0"/>
                <w:iCs w:val="0"/>
                <w:caps w:val="0"/>
                <w:color w:val="auto"/>
                <w:spacing w:val="0"/>
                <w:kern w:val="0"/>
                <w:sz w:val="20"/>
                <w:szCs w:val="20"/>
                <w:highlight w:val="none"/>
                <w:lang w:val="en-US" w:eastAsia="zh-CN" w:bidi="ar"/>
              </w:rPr>
              <w:t>本表填报内容及提交的所有资料的原件或复印件及其内容是真实的。如因隐瞒有关情况或者提供虚假材料办理建设项目用地预审和选址意见书而引起的法律责任，概由申请单位及申请人承担。</w:t>
            </w:r>
          </w:p>
          <w:p w14:paraId="463B3979">
            <w:pPr>
              <w:keepNext w:val="0"/>
              <w:keepLines w:val="0"/>
              <w:widowControl/>
              <w:suppressLineNumbers w:val="0"/>
              <w:wordWrap w:val="0"/>
              <w:spacing w:before="0" w:beforeAutospacing="0" w:after="0" w:afterAutospacing="0" w:line="240" w:lineRule="auto"/>
              <w:ind w:left="0" w:right="0" w:firstLine="0"/>
              <w:jc w:val="right"/>
              <w:rPr>
                <w:rFonts w:hint="default" w:ascii="宋体" w:hAnsi="宋体" w:eastAsia="宋体" w:cs="宋体"/>
                <w:b/>
                <w:bCs/>
                <w:i w:val="0"/>
                <w:iCs w:val="0"/>
                <w:caps w:val="0"/>
                <w:color w:val="auto"/>
                <w:spacing w:val="0"/>
                <w:sz w:val="20"/>
                <w:szCs w:val="20"/>
                <w:highlight w:val="none"/>
                <w:lang w:val="en-US"/>
              </w:rPr>
            </w:pPr>
            <w:r>
              <w:rPr>
                <w:rFonts w:hint="eastAsia" w:ascii="宋体" w:hAnsi="宋体" w:eastAsia="宋体" w:cs="宋体"/>
                <w:b/>
                <w:bCs/>
                <w:i w:val="0"/>
                <w:iCs w:val="0"/>
                <w:caps w:val="0"/>
                <w:color w:val="auto"/>
                <w:spacing w:val="0"/>
                <w:kern w:val="0"/>
                <w:sz w:val="20"/>
                <w:szCs w:val="20"/>
                <w:highlight w:val="none"/>
                <w:lang w:val="en-US" w:eastAsia="zh-CN" w:bidi="ar"/>
              </w:rPr>
              <w:t>申请单位</w:t>
            </w: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i w:val="0"/>
                <w:iCs w:val="0"/>
                <w:caps w:val="0"/>
                <w:color w:val="auto"/>
                <w:spacing w:val="0"/>
                <w:kern w:val="0"/>
                <w:sz w:val="20"/>
                <w:szCs w:val="20"/>
                <w:highlight w:val="none"/>
                <w:lang w:val="en-US" w:eastAsia="zh-CN" w:bidi="ar"/>
              </w:rPr>
              <w:t xml:space="preserve">                    （盖公章）</w:t>
            </w:r>
            <w:r>
              <w:rPr>
                <w:rFonts w:hint="eastAsia" w:ascii="宋体" w:hAnsi="宋体" w:cs="宋体"/>
                <w:b/>
                <w:bCs/>
                <w:i w:val="0"/>
                <w:iCs w:val="0"/>
                <w:caps w:val="0"/>
                <w:color w:val="auto"/>
                <w:spacing w:val="0"/>
                <w:kern w:val="0"/>
                <w:sz w:val="20"/>
                <w:szCs w:val="20"/>
                <w:highlight w:val="none"/>
                <w:lang w:val="en-US" w:eastAsia="zh-CN" w:bidi="ar"/>
              </w:rPr>
              <w:t xml:space="preserve"> </w:t>
            </w:r>
            <w:r>
              <w:rPr>
                <w:rFonts w:hint="eastAsia" w:ascii="宋体" w:hAnsi="宋体" w:eastAsia="宋体" w:cs="宋体"/>
                <w:b/>
                <w:bCs/>
                <w:i w:val="0"/>
                <w:iCs w:val="0"/>
                <w:caps w:val="0"/>
                <w:color w:val="auto"/>
                <w:spacing w:val="0"/>
                <w:kern w:val="0"/>
                <w:sz w:val="20"/>
                <w:szCs w:val="20"/>
                <w:highlight w:val="none"/>
                <w:lang w:val="en-US" w:eastAsia="zh-CN" w:bidi="ar"/>
              </w:rPr>
              <w:t xml:space="preserve">  </w:t>
            </w:r>
          </w:p>
          <w:p w14:paraId="2058A006">
            <w:pPr>
              <w:keepNext w:val="0"/>
              <w:keepLines w:val="0"/>
              <w:widowControl/>
              <w:suppressLineNumbers w:val="0"/>
              <w:wordWrap w:val="0"/>
              <w:spacing w:before="0" w:beforeAutospacing="0" w:after="0" w:afterAutospacing="0" w:line="240" w:lineRule="auto"/>
              <w:ind w:left="0" w:right="0" w:firstLine="0"/>
              <w:jc w:val="right"/>
              <w:rPr>
                <w:rFonts w:hint="default" w:ascii="宋体" w:hAnsi="宋体" w:eastAsia="宋体" w:cs="宋体"/>
                <w:b/>
                <w:bCs/>
                <w:color w:val="auto"/>
                <w:kern w:val="0"/>
                <w:sz w:val="20"/>
                <w:szCs w:val="20"/>
                <w:highlight w:val="none"/>
                <w:vertAlign w:val="baseline"/>
                <w:lang w:val="en-US" w:bidi="ar"/>
              </w:rPr>
            </w:pPr>
            <w:r>
              <w:rPr>
                <w:rFonts w:hint="eastAsia" w:ascii="宋体" w:hAnsi="宋体" w:eastAsia="宋体" w:cs="宋体"/>
                <w:b/>
                <w:bCs/>
                <w:i w:val="0"/>
                <w:iCs w:val="0"/>
                <w:caps w:val="0"/>
                <w:color w:val="auto"/>
                <w:spacing w:val="0"/>
                <w:kern w:val="0"/>
                <w:sz w:val="20"/>
                <w:szCs w:val="20"/>
                <w:highlight w:val="none"/>
                <w:lang w:val="en-US" w:eastAsia="zh-CN" w:bidi="ar"/>
              </w:rPr>
              <w:t xml:space="preserve">年    月    日  </w:t>
            </w:r>
            <w:r>
              <w:rPr>
                <w:rFonts w:hint="eastAsia" w:ascii="宋体" w:hAnsi="宋体" w:cs="宋体"/>
                <w:b/>
                <w:bCs/>
                <w:i w:val="0"/>
                <w:iCs w:val="0"/>
                <w:caps w:val="0"/>
                <w:color w:val="auto"/>
                <w:spacing w:val="0"/>
                <w:kern w:val="0"/>
                <w:sz w:val="20"/>
                <w:szCs w:val="20"/>
                <w:highlight w:val="none"/>
                <w:lang w:val="en-US" w:eastAsia="zh-CN" w:bidi="ar"/>
              </w:rPr>
              <w:t xml:space="preserve"> </w:t>
            </w:r>
          </w:p>
        </w:tc>
      </w:tr>
    </w:tbl>
    <w:p w14:paraId="2081C023">
      <w:pPr>
        <w:keepNext w:val="0"/>
        <w:keepLines w:val="0"/>
        <w:widowControl/>
        <w:suppressLineNumbers w:val="0"/>
        <w:spacing w:line="360" w:lineRule="auto"/>
        <w:jc w:val="both"/>
        <w:rPr>
          <w:rFonts w:hint="default" w:ascii="方正黑体_GBK" w:hAnsi="方正黑体_GBK" w:eastAsia="方正黑体_GBK" w:cs="方正黑体_GBK"/>
          <w:color w:val="auto"/>
          <w:sz w:val="24"/>
          <w:szCs w:val="24"/>
          <w:highlight w:val="none"/>
          <w:lang w:val="en-US" w:eastAsia="zh-CN"/>
        </w:rPr>
      </w:pPr>
      <w:r>
        <w:rPr>
          <w:rFonts w:hint="eastAsia" w:ascii="宋体" w:hAnsi="宋体" w:eastAsia="宋体" w:cs="宋体"/>
          <w:b/>
          <w:bCs/>
          <w:color w:val="auto"/>
          <w:kern w:val="0"/>
          <w:sz w:val="20"/>
          <w:szCs w:val="20"/>
          <w:highlight w:val="none"/>
          <w:lang w:val="en-US" w:eastAsia="zh-CN" w:bidi="ar"/>
        </w:rPr>
        <w:t>备注：“</w:t>
      </w:r>
      <w:r>
        <w:rPr>
          <w:rFonts w:hint="eastAsia" w:ascii="宋体" w:hAnsi="宋体" w:eastAsia="宋体" w:cs="宋体"/>
          <w:b/>
          <w:bCs/>
          <w:i w:val="0"/>
          <w:iCs w:val="0"/>
          <w:caps w:val="0"/>
          <w:color w:val="auto"/>
          <w:spacing w:val="0"/>
          <w:kern w:val="0"/>
          <w:sz w:val="20"/>
          <w:szCs w:val="20"/>
          <w:highlight w:val="none"/>
          <w:lang w:val="en-US" w:eastAsia="zh-CN" w:bidi="ar"/>
        </w:rPr>
        <w:t>※</w:t>
      </w:r>
      <w:r>
        <w:rPr>
          <w:rFonts w:hint="eastAsia" w:ascii="宋体" w:hAnsi="宋体" w:eastAsia="宋体" w:cs="宋体"/>
          <w:b/>
          <w:bCs/>
          <w:color w:val="auto"/>
          <w:kern w:val="0"/>
          <w:sz w:val="20"/>
          <w:szCs w:val="20"/>
          <w:highlight w:val="none"/>
          <w:lang w:val="en-US" w:eastAsia="zh-CN" w:bidi="ar"/>
        </w:rPr>
        <w:t>”原则上</w:t>
      </w:r>
      <w:r>
        <w:rPr>
          <w:rFonts w:hint="eastAsia" w:ascii="宋体" w:hAnsi="宋体" w:eastAsia="宋体" w:cs="宋体"/>
          <w:b/>
          <w:bCs/>
          <w:i w:val="0"/>
          <w:iCs w:val="0"/>
          <w:caps w:val="0"/>
          <w:color w:val="auto"/>
          <w:spacing w:val="0"/>
          <w:kern w:val="0"/>
          <w:sz w:val="20"/>
          <w:szCs w:val="20"/>
          <w:highlight w:val="none"/>
          <w:lang w:val="en-US" w:eastAsia="zh-CN" w:bidi="ar"/>
        </w:rPr>
        <w:t>为必填项。</w:t>
      </w:r>
    </w:p>
    <w:p w14:paraId="3FA0E5A3">
      <w:pPr>
        <w:rPr>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4D"/>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WPSEMBED1">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DA14B4">
    <w:pPr>
      <w:pStyle w:val="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EE407E">
                          <w:pPr>
                            <w:pStyle w:val="6"/>
                            <w:jc w:val="right"/>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4AEE407E">
                    <w:pPr>
                      <w:pStyle w:val="6"/>
                      <w:jc w:val="right"/>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3ZTZhNGU4NDk0Y2RiNDkwNzg0YjMyMjhjMWMyYjYifQ=="/>
  </w:docVars>
  <w:rsids>
    <w:rsidRoot w:val="00000000"/>
    <w:rsid w:val="04A30374"/>
    <w:rsid w:val="07131429"/>
    <w:rsid w:val="0854453D"/>
    <w:rsid w:val="0870581B"/>
    <w:rsid w:val="31761F52"/>
    <w:rsid w:val="35CA4616"/>
    <w:rsid w:val="36FA25D0"/>
    <w:rsid w:val="411D5C79"/>
    <w:rsid w:val="42D446B7"/>
    <w:rsid w:val="43D300C9"/>
    <w:rsid w:val="456663CD"/>
    <w:rsid w:val="48657E0D"/>
    <w:rsid w:val="48D369A8"/>
    <w:rsid w:val="518014CC"/>
    <w:rsid w:val="549005C3"/>
    <w:rsid w:val="55676C2B"/>
    <w:rsid w:val="59B77A55"/>
    <w:rsid w:val="5AC37A32"/>
    <w:rsid w:val="65B5753E"/>
    <w:rsid w:val="77DF1E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99"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note text"/>
    <w:basedOn w:val="1"/>
    <w:next w:val="3"/>
    <w:semiHidden/>
    <w:qFormat/>
    <w:uiPriority w:val="99"/>
    <w:pPr>
      <w:snapToGrid w:val="0"/>
      <w:jc w:val="left"/>
    </w:pPr>
    <w:rPr>
      <w:sz w:val="18"/>
      <w:szCs w:val="18"/>
    </w:rPr>
  </w:style>
  <w:style w:type="paragraph" w:styleId="3">
    <w:name w:val="Body Text First Indent 2"/>
    <w:basedOn w:val="4"/>
    <w:next w:val="1"/>
    <w:qFormat/>
    <w:uiPriority w:val="99"/>
    <w:pPr>
      <w:spacing w:after="120"/>
      <w:ind w:left="420" w:leftChars="200" w:firstLine="420"/>
    </w:pPr>
    <w:rPr>
      <w:b/>
      <w:bCs/>
    </w:rPr>
  </w:style>
  <w:style w:type="paragraph" w:styleId="4">
    <w:name w:val="Body Text Indent"/>
    <w:basedOn w:val="1"/>
    <w:next w:val="5"/>
    <w:qFormat/>
    <w:uiPriority w:val="99"/>
    <w:pPr>
      <w:ind w:firstLine="780"/>
    </w:pPr>
    <w:rPr>
      <w:rFonts w:eastAsia="仿宋_GB2312"/>
      <w:sz w:val="32"/>
      <w:szCs w:val="32"/>
    </w:rPr>
  </w:style>
  <w:style w:type="paragraph" w:styleId="5">
    <w:name w:val="Normal Indent"/>
    <w:basedOn w:val="1"/>
    <w:next w:val="1"/>
    <w:qFormat/>
    <w:uiPriority w:val="0"/>
    <w:pPr>
      <w:ind w:firstLine="42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封面标题"/>
    <w:basedOn w:val="1"/>
    <w:qFormat/>
    <w:uiPriority w:val="0"/>
    <w:pPr>
      <w:spacing w:line="760" w:lineRule="exact"/>
      <w:ind w:firstLine="0" w:firstLineChars="0"/>
      <w:jc w:val="center"/>
    </w:pPr>
    <w:rPr>
      <w:rFonts w:hint="eastAsia" w:ascii="方正小标宋_GBK" w:hAnsi="方正小标宋_GBK" w:eastAsia="方正小标宋_GBK" w:cs="方正小标宋_GBK"/>
      <w:sz w:val="52"/>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2252</Words>
  <Characters>2370</Characters>
  <Lines>0</Lines>
  <Paragraphs>0</Paragraphs>
  <TotalTime>0</TotalTime>
  <ScaleCrop>false</ScaleCrop>
  <LinksUpToDate>false</LinksUpToDate>
  <CharactersWithSpaces>2423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2026-02-11T01:16:00Z</dcterms:created>
  <dc:creator>Think book</dc:creator>
  <cp:lastModifiedBy>小CC</cp:lastModifiedBy>
  <cp:lastPrinted>2026-02-26T07:31:08Z</cp:lastPrinted>
  <dcterms:modified xsi:type="dcterms:W3CDTF">2026-02-26T07:33:43Z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eyJoZGlkIjoiYzkwMGJiZDFlYTI3NGFlOTA5MDJjNTQ3ZmVlMGI2NmMiLCJ1c2VySWQiOiIyNDAwMDcwOTAifQ==</vt:lpwstr>
  </property>
  <property fmtid="{D5CDD505-2E9C-101B-9397-08002B2CF9AE}" pid="4" name="ICV">
    <vt:lpwstr>19F05353A3934DA29451C2873B9883D1_13</vt:lpwstr>
  </property>
</Properties>
</file>