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D016B2">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eastAsia" w:ascii="宋体" w:hAnsi="宋体" w:eastAsia="方正小标宋_GBK" w:cs="方正小标宋_GBK"/>
          <w:b w:val="0"/>
          <w:bCs w:val="0"/>
          <w:sz w:val="44"/>
          <w:szCs w:val="44"/>
          <w:lang w:eastAsia="zh-CN"/>
        </w:rPr>
      </w:pPr>
      <w:bookmarkStart w:id="0" w:name="_GoBack"/>
      <w:r>
        <w:rPr>
          <w:rFonts w:hint="eastAsia" w:ascii="宋体" w:hAnsi="宋体" w:eastAsia="方正小标宋_GBK" w:cs="方正小标宋_GBK"/>
          <w:b w:val="0"/>
          <w:bCs w:val="0"/>
          <w:sz w:val="44"/>
          <w:szCs w:val="44"/>
          <w:lang w:eastAsia="zh-CN"/>
        </w:rPr>
        <w:t>云南省自然资源厅</w:t>
      </w:r>
    </w:p>
    <w:bookmarkEnd w:id="0"/>
    <w:p w14:paraId="4EEF9E8F">
      <w:pPr>
        <w:keepNext w:val="0"/>
        <w:keepLines w:val="0"/>
        <w:pageBreakBefore w:val="0"/>
        <w:widowControl w:val="0"/>
        <w:kinsoku/>
        <w:wordWrap/>
        <w:overflowPunct/>
        <w:topLinePunct w:val="0"/>
        <w:autoSpaceDE/>
        <w:autoSpaceDN/>
        <w:bidi w:val="0"/>
        <w:adjustRightInd/>
        <w:snapToGrid/>
        <w:spacing w:beforeAutospacing="0" w:afterAutospacing="0" w:line="640" w:lineRule="exact"/>
        <w:jc w:val="center"/>
        <w:textAlignment w:val="auto"/>
        <w:rPr>
          <w:rFonts w:hint="eastAsia" w:ascii="宋体" w:hAnsi="宋体" w:eastAsia="方正小标宋_GBK" w:cs="方正小标宋_GBK"/>
          <w:b w:val="0"/>
          <w:bCs w:val="0"/>
          <w:sz w:val="44"/>
          <w:szCs w:val="44"/>
          <w:lang w:eastAsia="zh-CN"/>
        </w:rPr>
      </w:pPr>
      <w:r>
        <w:rPr>
          <w:rFonts w:hint="eastAsia" w:ascii="宋体" w:hAnsi="宋体" w:eastAsia="方正小标宋_GBK" w:cs="方正小标宋_GBK"/>
          <w:b w:val="0"/>
          <w:bCs w:val="0"/>
          <w:sz w:val="44"/>
          <w:szCs w:val="44"/>
          <w:lang w:eastAsia="zh-CN"/>
        </w:rPr>
        <w:t>重大行政决策程序规定</w:t>
      </w:r>
    </w:p>
    <w:p w14:paraId="186C2390">
      <w:pPr>
        <w:keepNext w:val="0"/>
        <w:keepLines w:val="0"/>
        <w:pageBreakBefore w:val="0"/>
        <w:widowControl w:val="0"/>
        <w:kinsoku/>
        <w:wordWrap/>
        <w:overflowPunct/>
        <w:topLinePunct w:val="0"/>
        <w:autoSpaceDE/>
        <w:autoSpaceDN/>
        <w:bidi w:val="0"/>
        <w:adjustRightInd/>
        <w:snapToGrid/>
        <w:spacing w:beforeAutospacing="0" w:afterAutospacing="0" w:line="534" w:lineRule="exact"/>
        <w:jc w:val="both"/>
        <w:textAlignment w:val="auto"/>
        <w:rPr>
          <w:rFonts w:hint="eastAsia" w:ascii="宋体" w:hAnsi="宋体" w:eastAsia="方正小标宋_GBK" w:cs="方正小标宋_GBK"/>
          <w:b w:val="0"/>
          <w:bCs w:val="0"/>
          <w:sz w:val="32"/>
          <w:szCs w:val="32"/>
          <w:lang w:eastAsia="zh-CN"/>
        </w:rPr>
      </w:pPr>
    </w:p>
    <w:p w14:paraId="1EBE67C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rPr>
      </w:pPr>
      <w:r>
        <w:rPr>
          <w:rFonts w:hint="eastAsia" w:ascii="宋体" w:hAnsi="宋体" w:eastAsia="方正黑体_GBK" w:cs="方正黑体_GBK"/>
          <w:sz w:val="32"/>
          <w:szCs w:val="32"/>
          <w:lang w:val="en-US" w:eastAsia="zh-CN"/>
        </w:rPr>
        <w:t>第一条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为健全自然资源行政决策机制，规范</w:t>
      </w:r>
      <w:r>
        <w:rPr>
          <w:rFonts w:hint="eastAsia" w:ascii="宋体" w:hAnsi="宋体" w:eastAsia="方正仿宋_GBK" w:cs="方正仿宋_GBK"/>
          <w:sz w:val="32"/>
          <w:szCs w:val="32"/>
          <w:lang w:eastAsia="zh-CN"/>
        </w:rPr>
        <w:t>重大</w:t>
      </w:r>
      <w:r>
        <w:rPr>
          <w:rFonts w:hint="eastAsia" w:ascii="宋体" w:hAnsi="宋体" w:eastAsia="方正仿宋_GBK" w:cs="方正仿宋_GBK"/>
          <w:sz w:val="32"/>
          <w:szCs w:val="32"/>
        </w:rPr>
        <w:t>行政决策程序，明确</w:t>
      </w:r>
      <w:r>
        <w:rPr>
          <w:rFonts w:hint="eastAsia" w:ascii="宋体" w:hAnsi="宋体" w:eastAsia="方正仿宋_GBK" w:cs="方正仿宋_GBK"/>
          <w:color w:val="auto"/>
          <w:sz w:val="32"/>
          <w:szCs w:val="32"/>
          <w:lang w:eastAsia="zh-CN"/>
        </w:rPr>
        <w:t>行政</w:t>
      </w:r>
      <w:r>
        <w:rPr>
          <w:rFonts w:hint="eastAsia" w:ascii="宋体" w:hAnsi="宋体" w:eastAsia="方正仿宋_GBK" w:cs="方正仿宋_GBK"/>
          <w:color w:val="auto"/>
          <w:sz w:val="32"/>
          <w:szCs w:val="32"/>
        </w:rPr>
        <w:t>决</w:t>
      </w:r>
      <w:r>
        <w:rPr>
          <w:rFonts w:hint="eastAsia" w:ascii="宋体" w:hAnsi="宋体" w:eastAsia="方正仿宋_GBK" w:cs="方正仿宋_GBK"/>
          <w:sz w:val="32"/>
          <w:szCs w:val="32"/>
        </w:rPr>
        <w:t>策责任，提高行政决策水平，根据《重大行政决策程序暂行条例》（国务院令第713号）《云南省重大行政决策程序规定》（云南省人民政府令第217号）</w:t>
      </w:r>
      <w:r>
        <w:rPr>
          <w:rFonts w:hint="eastAsia" w:ascii="宋体" w:hAnsi="宋体" w:eastAsia="方正仿宋_GBK" w:cs="方正仿宋_GBK"/>
          <w:sz w:val="32"/>
          <w:szCs w:val="32"/>
          <w:lang w:eastAsia="zh-CN"/>
        </w:rPr>
        <w:t>，</w:t>
      </w:r>
      <w:r>
        <w:rPr>
          <w:rFonts w:hint="eastAsia" w:ascii="宋体" w:hAnsi="宋体" w:eastAsia="方正仿宋_GBK" w:cs="方正仿宋_GBK"/>
          <w:sz w:val="32"/>
          <w:szCs w:val="32"/>
        </w:rPr>
        <w:t>结合工作实际，制定本规定。</w:t>
      </w:r>
    </w:p>
    <w:p w14:paraId="36809E2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方正黑体_GBK"/>
          <w:sz w:val="32"/>
          <w:szCs w:val="32"/>
          <w:lang w:val="en-US" w:eastAsia="zh-CN"/>
        </w:rPr>
        <w:t>第二条</w:t>
      </w:r>
      <w:r>
        <w:rPr>
          <w:rFonts w:hint="eastAsia" w:ascii="宋体" w:hAnsi="宋体" w:eastAsia="方正仿宋_GBK" w:cs="方正仿宋_GBK"/>
          <w:sz w:val="32"/>
          <w:szCs w:val="32"/>
          <w:lang w:val="en-US" w:eastAsia="zh-CN"/>
        </w:rPr>
        <w:t xml:space="preserve">  省自然资源厅重大行政决策的作出和调整程序，适用本规定。</w:t>
      </w:r>
    </w:p>
    <w:p w14:paraId="35EA0A65">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人事任免、厅机关内部管理事务，行政立法决策以及突发事件处置决策不适用本规定。</w:t>
      </w:r>
    </w:p>
    <w:p w14:paraId="5CCAEACA">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rPr>
      </w:pPr>
      <w:r>
        <w:rPr>
          <w:rFonts w:hint="eastAsia" w:ascii="宋体" w:hAnsi="宋体" w:eastAsia="方正黑体_GBK" w:cs="方正黑体_GBK"/>
          <w:b w:val="0"/>
          <w:bCs w:val="0"/>
          <w:sz w:val="32"/>
          <w:szCs w:val="32"/>
          <w:lang w:eastAsia="zh-CN"/>
        </w:rPr>
        <w:t>第三条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b w:val="0"/>
          <w:bCs w:val="0"/>
          <w:sz w:val="32"/>
          <w:szCs w:val="32"/>
          <w:lang w:val="en-US" w:eastAsia="zh-CN"/>
        </w:rPr>
        <w:t>本规定所称</w:t>
      </w:r>
      <w:r>
        <w:rPr>
          <w:rFonts w:hint="eastAsia" w:ascii="宋体" w:hAnsi="宋体" w:eastAsia="方正仿宋_GBK" w:cs="方正仿宋_GBK"/>
          <w:sz w:val="32"/>
          <w:szCs w:val="32"/>
        </w:rPr>
        <w:t>重大行政决策事项主要包括：</w:t>
      </w:r>
    </w:p>
    <w:p w14:paraId="0042E603">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rPr>
        <w:t>（一）</w:t>
      </w:r>
      <w:r>
        <w:rPr>
          <w:rFonts w:hint="eastAsia" w:ascii="宋体" w:hAnsi="宋体" w:eastAsia="方正仿宋_GBK" w:cs="方正仿宋_GBK"/>
          <w:kern w:val="0"/>
          <w:sz w:val="32"/>
          <w:szCs w:val="32"/>
          <w:lang w:val="en-US" w:eastAsia="zh-CN" w:bidi="ar"/>
        </w:rPr>
        <w:t>制定或者修改省级发展规划涉及自然资源领域的专项规划，省级国土空间规划、矿产资源规划及其专项规划，以及需要报省级以上人民政府批准或同意的其他自然资源开发利用规划</w:t>
      </w:r>
      <w:r>
        <w:rPr>
          <w:rFonts w:hint="eastAsia" w:ascii="宋体" w:hAnsi="宋体" w:eastAsia="方正仿宋_GBK" w:cs="方正仿宋_GBK"/>
          <w:sz w:val="32"/>
          <w:szCs w:val="32"/>
          <w:lang w:eastAsia="zh-CN"/>
        </w:rPr>
        <w:t>；</w:t>
      </w:r>
    </w:p>
    <w:p w14:paraId="7229686E">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（二）制定自然资源保护、开发利用的重大政策措施，以及涉及国土空间用途管制和生态保护修复、自然资源资产权益的行政规范性文件；</w:t>
      </w:r>
    </w:p>
    <w:p w14:paraId="098E19B9">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（三）涉及土地、矿产等自然资源价格或者费用标准的制定或者调整的决策事项；</w:t>
      </w:r>
    </w:p>
    <w:p w14:paraId="58065837">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（四）为保护公共安全和公共利益、严守自然资源安全底线，采取的涉及自然资源的长期限制性措施；</w:t>
      </w:r>
    </w:p>
    <w:p w14:paraId="1CE76DB1">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（五）对全省经济社会发展有重大影响，或者涉及重大公共利益、社会公众切身利益的其他决策事项。</w:t>
      </w:r>
    </w:p>
    <w:p w14:paraId="4E98D5DC">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34" w:lineRule="exact"/>
        <w:ind w:left="0" w:right="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kern w:val="2"/>
          <w:sz w:val="32"/>
          <w:szCs w:val="32"/>
          <w:lang w:val="en-US" w:eastAsia="zh-CN" w:bidi="ar-SA"/>
        </w:rPr>
        <w:t xml:space="preserve">前款所列情形，法律、法规、规章对决策程序已有规定的从其规定。 </w:t>
      </w:r>
      <w:r>
        <w:rPr>
          <w:rFonts w:hint="eastAsia" w:ascii="宋体" w:hAnsi="宋体" w:eastAsia="方正仿宋_GBK" w:cs="方正仿宋_GBK"/>
          <w:sz w:val="32"/>
          <w:szCs w:val="32"/>
          <w:lang w:val="en-US" w:eastAsia="zh-CN"/>
        </w:rPr>
        <w:t xml:space="preserve">  </w:t>
      </w:r>
    </w:p>
    <w:p w14:paraId="4859E3DC">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34" w:lineRule="exact"/>
        <w:ind w:left="0" w:right="0" w:firstLine="640" w:firstLineChars="200"/>
        <w:jc w:val="both"/>
        <w:textAlignment w:val="auto"/>
        <w:rPr>
          <w:rFonts w:hint="eastAsia" w:ascii="宋体" w:hAnsi="宋体" w:eastAsia="方正仿宋_GBK" w:cs="方正仿宋_GBK"/>
          <w:sz w:val="32"/>
          <w:szCs w:val="32"/>
        </w:rPr>
      </w:pPr>
      <w:r>
        <w:rPr>
          <w:rFonts w:hint="eastAsia" w:ascii="宋体" w:hAnsi="宋体" w:eastAsia="方正黑体_GBK" w:cs="方正黑体_GBK"/>
          <w:sz w:val="32"/>
          <w:szCs w:val="32"/>
          <w:lang w:eastAsia="zh-CN"/>
        </w:rPr>
        <w:t>第四条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实行重大行政决策</w:t>
      </w:r>
      <w:r>
        <w:rPr>
          <w:rFonts w:hint="eastAsia" w:ascii="宋体" w:hAnsi="宋体" w:eastAsia="方正仿宋_GBK" w:cs="方正仿宋_GBK"/>
          <w:sz w:val="32"/>
          <w:szCs w:val="32"/>
          <w:lang w:eastAsia="zh-CN"/>
        </w:rPr>
        <w:t>事项</w:t>
      </w:r>
      <w:r>
        <w:rPr>
          <w:rFonts w:hint="eastAsia" w:ascii="宋体" w:hAnsi="宋体" w:eastAsia="方正仿宋_GBK" w:cs="方正仿宋_GBK"/>
          <w:sz w:val="32"/>
          <w:szCs w:val="32"/>
        </w:rPr>
        <w:t>目录管理。</w:t>
      </w:r>
    </w:p>
    <w:p w14:paraId="413E0421">
      <w:pPr>
        <w:pStyle w:val="3"/>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val="en-US" w:eastAsia="zh-CN"/>
        </w:rPr>
        <w:t>厅各处室局于每年3月1日前将本年度</w:t>
      </w:r>
      <w:r>
        <w:rPr>
          <w:rFonts w:hint="eastAsia" w:ascii="宋体" w:hAnsi="宋体" w:eastAsia="方正仿宋_GBK" w:cs="方正仿宋_GBK"/>
          <w:sz w:val="32"/>
          <w:szCs w:val="32"/>
          <w:lang w:eastAsia="zh-CN"/>
        </w:rPr>
        <w:t>重大行政决策事项名称、承办部门、计划完成时间等内容，</w:t>
      </w:r>
      <w:r>
        <w:rPr>
          <w:rFonts w:hint="eastAsia" w:ascii="宋体" w:hAnsi="宋体" w:eastAsia="方正仿宋_GBK" w:cs="方正仿宋_GBK"/>
          <w:sz w:val="32"/>
          <w:szCs w:val="32"/>
          <w:lang w:val="en-US" w:eastAsia="zh-CN"/>
        </w:rPr>
        <w:t>提供</w:t>
      </w:r>
      <w:r>
        <w:rPr>
          <w:rFonts w:hint="eastAsia" w:ascii="宋体" w:hAnsi="宋体" w:eastAsia="方正仿宋_GBK" w:cs="方正仿宋_GBK"/>
          <w:sz w:val="32"/>
          <w:szCs w:val="32"/>
          <w:lang w:eastAsia="zh-CN"/>
        </w:rPr>
        <w:t>厅法规处。</w:t>
      </w:r>
    </w:p>
    <w:p w14:paraId="29FAC490">
      <w:pPr>
        <w:pStyle w:val="3"/>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厅法规处汇总编制厅</w:t>
      </w:r>
      <w:r>
        <w:rPr>
          <w:rFonts w:hint="eastAsia" w:ascii="宋体" w:hAnsi="宋体" w:eastAsia="方正仿宋_GBK" w:cs="方正仿宋_GBK"/>
          <w:sz w:val="32"/>
          <w:szCs w:val="32"/>
        </w:rPr>
        <w:t>年度重大行政决策</w:t>
      </w:r>
      <w:r>
        <w:rPr>
          <w:rFonts w:hint="eastAsia" w:ascii="宋体" w:hAnsi="宋体" w:eastAsia="方正仿宋_GBK" w:cs="方正仿宋_GBK"/>
          <w:sz w:val="32"/>
          <w:szCs w:val="32"/>
          <w:lang w:eastAsia="zh-CN"/>
        </w:rPr>
        <w:t>事项</w:t>
      </w:r>
      <w:r>
        <w:rPr>
          <w:rFonts w:hint="eastAsia" w:ascii="宋体" w:hAnsi="宋体" w:eastAsia="方正仿宋_GBK" w:cs="方正仿宋_GBK"/>
          <w:sz w:val="32"/>
          <w:szCs w:val="32"/>
        </w:rPr>
        <w:t>目录</w:t>
      </w:r>
      <w:r>
        <w:rPr>
          <w:rFonts w:hint="eastAsia" w:ascii="宋体" w:hAnsi="宋体" w:eastAsia="方正仿宋_GBK" w:cs="方正仿宋_GBK"/>
          <w:sz w:val="32"/>
          <w:szCs w:val="32"/>
          <w:lang w:eastAsia="zh-CN"/>
        </w:rPr>
        <w:t>，报请厅党组会同意并通过厅门户网站向社会公布。</w:t>
      </w:r>
    </w:p>
    <w:p w14:paraId="250AF7C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年度</w:t>
      </w:r>
      <w:r>
        <w:rPr>
          <w:rFonts w:hint="eastAsia" w:ascii="宋体" w:hAnsi="宋体" w:eastAsia="方正仿宋_GBK" w:cs="方正仿宋_GBK"/>
          <w:sz w:val="32"/>
          <w:szCs w:val="32"/>
        </w:rPr>
        <w:t>重大行政决策</w:t>
      </w:r>
      <w:r>
        <w:rPr>
          <w:rFonts w:hint="eastAsia" w:ascii="宋体" w:hAnsi="宋体" w:eastAsia="方正仿宋_GBK" w:cs="方正仿宋_GBK"/>
          <w:sz w:val="32"/>
          <w:szCs w:val="32"/>
          <w:lang w:eastAsia="zh-CN"/>
        </w:rPr>
        <w:t>目录有调整的，由承办部门提出，按公布程序及时公布调整后的目录。</w:t>
      </w:r>
    </w:p>
    <w:p w14:paraId="6AE8B528">
      <w:pPr>
        <w:pStyle w:val="3"/>
        <w:keepNext w:val="0"/>
        <w:keepLines w:val="0"/>
        <w:pageBreakBefore w:val="0"/>
        <w:widowControl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黑体_GBK" w:cs="方正黑体_GBK"/>
          <w:b w:val="0"/>
          <w:bCs w:val="0"/>
          <w:sz w:val="32"/>
          <w:szCs w:val="32"/>
        </w:rPr>
        <w:t>第</w:t>
      </w:r>
      <w:r>
        <w:rPr>
          <w:rFonts w:hint="eastAsia" w:ascii="宋体" w:hAnsi="宋体" w:eastAsia="方正黑体_GBK" w:cs="方正黑体_GBK"/>
          <w:b w:val="0"/>
          <w:bCs w:val="0"/>
          <w:sz w:val="32"/>
          <w:szCs w:val="32"/>
          <w:lang w:eastAsia="zh-CN"/>
        </w:rPr>
        <w:t>五</w:t>
      </w:r>
      <w:r>
        <w:rPr>
          <w:rFonts w:hint="eastAsia" w:ascii="宋体" w:hAnsi="宋体" w:eastAsia="方正黑体_GBK" w:cs="方正黑体_GBK"/>
          <w:b w:val="0"/>
          <w:bCs w:val="0"/>
          <w:sz w:val="32"/>
          <w:szCs w:val="32"/>
        </w:rPr>
        <w:t>条</w:t>
      </w:r>
      <w:r>
        <w:rPr>
          <w:rFonts w:hint="eastAsia" w:ascii="宋体" w:hAnsi="宋体" w:eastAsia="方正仿宋_GBK" w:cs="方正仿宋_GBK"/>
          <w:sz w:val="32"/>
          <w:szCs w:val="32"/>
          <w:lang w:val="en-US" w:eastAsia="zh-CN"/>
        </w:rPr>
        <w:t xml:space="preserve">  起草重大行政决策草案的处室局作为承办部门，负责履行重大行政决策法定程序。涉及两个以上承办部门的，由牵头部门负责履行相关程序。</w:t>
      </w:r>
    </w:p>
    <w:p w14:paraId="1CFF473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val="en-US" w:eastAsia="zh-CN"/>
        </w:rPr>
        <w:t>承办部门</w:t>
      </w:r>
      <w:r>
        <w:rPr>
          <w:rFonts w:hint="eastAsia" w:ascii="宋体" w:hAnsi="宋体" w:eastAsia="方正仿宋_GBK" w:cs="方正仿宋_GBK"/>
          <w:sz w:val="32"/>
          <w:szCs w:val="32"/>
          <w:lang w:eastAsia="zh-CN"/>
        </w:rPr>
        <w:t>承办</w:t>
      </w:r>
      <w:r>
        <w:rPr>
          <w:rFonts w:hint="eastAsia" w:ascii="宋体" w:hAnsi="宋体" w:eastAsia="方正仿宋_GBK" w:cs="方正仿宋_GBK"/>
          <w:sz w:val="32"/>
          <w:szCs w:val="32"/>
          <w:lang w:val="en-US" w:eastAsia="zh-CN"/>
        </w:rPr>
        <w:t>重大行政决策事项应当按照国家和省的规定</w:t>
      </w:r>
      <w:r>
        <w:rPr>
          <w:rFonts w:hint="eastAsia" w:ascii="宋体" w:hAnsi="宋体" w:eastAsia="方正仿宋_GBK" w:cs="方正仿宋_GBK"/>
          <w:sz w:val="32"/>
          <w:szCs w:val="32"/>
        </w:rPr>
        <w:t>拟定草案</w:t>
      </w:r>
      <w:r>
        <w:rPr>
          <w:rFonts w:hint="eastAsia" w:ascii="宋体" w:hAnsi="宋体" w:eastAsia="方正仿宋_GBK" w:cs="方正仿宋_GBK"/>
          <w:sz w:val="32"/>
          <w:szCs w:val="32"/>
          <w:lang w:val="en-US" w:eastAsia="zh-CN"/>
        </w:rPr>
        <w:t>，履行</w:t>
      </w:r>
      <w:r>
        <w:rPr>
          <w:rFonts w:hint="eastAsia" w:ascii="宋体" w:hAnsi="宋体" w:eastAsia="方正仿宋_GBK" w:cs="方正仿宋_GBK"/>
          <w:sz w:val="32"/>
          <w:szCs w:val="32"/>
        </w:rPr>
        <w:t>公众参与</w:t>
      </w:r>
      <w:r>
        <w:rPr>
          <w:rFonts w:hint="eastAsia" w:ascii="宋体" w:hAnsi="宋体" w:eastAsia="方正仿宋_GBK" w:cs="方正仿宋_GBK"/>
          <w:sz w:val="32"/>
          <w:szCs w:val="32"/>
          <w:lang w:eastAsia="zh-CN"/>
        </w:rPr>
        <w:t>、专家论证、风险评估、报送合法性审查、提交厅党组会审议等法定程序。</w:t>
      </w:r>
    </w:p>
    <w:p w14:paraId="356A2088">
      <w:pPr>
        <w:pStyle w:val="3"/>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34" w:lineRule="exact"/>
        <w:ind w:left="0" w:firstLine="640" w:firstLineChars="200"/>
        <w:jc w:val="both"/>
        <w:textAlignment w:val="auto"/>
        <w:rPr>
          <w:rFonts w:hint="eastAsia" w:ascii="宋体" w:hAnsi="宋体" w:eastAsia="方正仿宋_GBK" w:cs="方正仿宋_GBK"/>
          <w:sz w:val="32"/>
          <w:szCs w:val="32"/>
        </w:rPr>
      </w:pPr>
      <w:r>
        <w:rPr>
          <w:rFonts w:hint="eastAsia" w:ascii="宋体" w:hAnsi="宋体" w:eastAsia="方正黑体_GBK" w:cs="方正黑体_GBK"/>
          <w:sz w:val="32"/>
          <w:szCs w:val="32"/>
          <w:lang w:val="en-US" w:eastAsia="zh-CN"/>
        </w:rPr>
        <w:t>第六条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厅法规处对承办部门依法履行重大行政决策程序提供业务指导，并</w:t>
      </w:r>
      <w:r>
        <w:rPr>
          <w:rFonts w:hint="eastAsia" w:ascii="宋体" w:hAnsi="宋体" w:eastAsia="方正仿宋_GBK" w:cs="方正仿宋_GBK"/>
          <w:sz w:val="32"/>
          <w:szCs w:val="32"/>
          <w:lang w:val="en-US" w:eastAsia="zh-CN"/>
        </w:rPr>
        <w:t>负责重大行政决策草案的</w:t>
      </w:r>
      <w:r>
        <w:rPr>
          <w:rFonts w:hint="eastAsia" w:ascii="宋体" w:hAnsi="宋体" w:eastAsia="方正仿宋_GBK" w:cs="方正仿宋_GBK"/>
          <w:sz w:val="32"/>
          <w:szCs w:val="32"/>
        </w:rPr>
        <w:t>合法性审查</w:t>
      </w:r>
      <w:r>
        <w:rPr>
          <w:rFonts w:hint="eastAsia" w:ascii="宋体" w:hAnsi="宋体" w:eastAsia="方正仿宋_GBK" w:cs="方正仿宋_GBK"/>
          <w:sz w:val="32"/>
          <w:szCs w:val="32"/>
          <w:lang w:eastAsia="zh-CN"/>
        </w:rPr>
        <w:t>。合法性审查</w:t>
      </w:r>
      <w:r>
        <w:rPr>
          <w:rFonts w:hint="eastAsia" w:ascii="宋体" w:hAnsi="宋体" w:eastAsia="方正仿宋_GBK" w:cs="方正仿宋_GBK"/>
          <w:sz w:val="32"/>
          <w:szCs w:val="32"/>
        </w:rPr>
        <w:t>内容包括：</w:t>
      </w:r>
    </w:p>
    <w:p w14:paraId="201E38FF">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（一）决策主体的合法性；</w:t>
      </w:r>
    </w:p>
    <w:p w14:paraId="23DC6F5E">
      <w:pPr>
        <w:keepNext w:val="0"/>
        <w:keepLines w:val="0"/>
        <w:pageBreakBefore w:val="0"/>
        <w:widowControl w:val="0"/>
        <w:kinsoku/>
        <w:wordWrap/>
        <w:overflowPunct/>
        <w:topLinePunct w:val="0"/>
        <w:autoSpaceDE/>
        <w:autoSpaceDN/>
        <w:bidi w:val="0"/>
        <w:adjustRightInd/>
        <w:snapToGrid/>
        <w:spacing w:line="534" w:lineRule="exact"/>
        <w:ind w:firstLine="640" w:firstLineChars="200"/>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（二）</w:t>
      </w:r>
      <w:r>
        <w:rPr>
          <w:rFonts w:hint="eastAsia" w:ascii="宋体" w:hAnsi="宋体" w:eastAsia="方正仿宋_GBK" w:cs="方正仿宋_GBK"/>
          <w:sz w:val="32"/>
          <w:szCs w:val="32"/>
        </w:rPr>
        <w:t>决策</w:t>
      </w:r>
      <w:r>
        <w:rPr>
          <w:rFonts w:hint="eastAsia" w:ascii="宋体" w:hAnsi="宋体" w:eastAsia="方正仿宋_GBK" w:cs="方正仿宋_GBK"/>
          <w:sz w:val="32"/>
          <w:szCs w:val="32"/>
          <w:lang w:eastAsia="zh-CN"/>
        </w:rPr>
        <w:t>依据的合法性；</w:t>
      </w:r>
    </w:p>
    <w:p w14:paraId="7E4E2FAF">
      <w:pPr>
        <w:keepNext w:val="0"/>
        <w:keepLines w:val="0"/>
        <w:pageBreakBefore w:val="0"/>
        <w:widowControl w:val="0"/>
        <w:kinsoku/>
        <w:wordWrap/>
        <w:overflowPunct/>
        <w:topLinePunct w:val="0"/>
        <w:autoSpaceDE/>
        <w:autoSpaceDN/>
        <w:bidi w:val="0"/>
        <w:adjustRightInd/>
        <w:snapToGrid/>
        <w:spacing w:line="534" w:lineRule="exact"/>
        <w:ind w:firstLine="640" w:firstLineChars="200"/>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（三）决策内容的合法性；</w:t>
      </w:r>
    </w:p>
    <w:p w14:paraId="79F96888">
      <w:pPr>
        <w:keepNext w:val="0"/>
        <w:keepLines w:val="0"/>
        <w:pageBreakBefore w:val="0"/>
        <w:widowControl w:val="0"/>
        <w:kinsoku/>
        <w:wordWrap/>
        <w:overflowPunct/>
        <w:topLinePunct w:val="0"/>
        <w:autoSpaceDE/>
        <w:autoSpaceDN/>
        <w:bidi w:val="0"/>
        <w:adjustRightInd/>
        <w:snapToGrid/>
        <w:spacing w:line="534" w:lineRule="exact"/>
        <w:ind w:firstLine="640" w:firstLineChars="200"/>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（四）决策权限的合法性；</w:t>
      </w:r>
    </w:p>
    <w:p w14:paraId="655754E0">
      <w:pPr>
        <w:keepNext w:val="0"/>
        <w:keepLines w:val="0"/>
        <w:pageBreakBefore w:val="0"/>
        <w:widowControl w:val="0"/>
        <w:kinsoku/>
        <w:wordWrap/>
        <w:overflowPunct/>
        <w:topLinePunct w:val="0"/>
        <w:autoSpaceDE/>
        <w:autoSpaceDN/>
        <w:bidi w:val="0"/>
        <w:adjustRightInd/>
        <w:snapToGrid/>
        <w:spacing w:line="534" w:lineRule="exact"/>
        <w:ind w:firstLine="640" w:firstLineChars="200"/>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eastAsia="zh-CN"/>
        </w:rPr>
        <w:t>（五）决策程序的合法性。</w:t>
      </w:r>
    </w:p>
    <w:p w14:paraId="2CDB5687">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合法性审查中，</w:t>
      </w:r>
      <w:r>
        <w:rPr>
          <w:rFonts w:hint="eastAsia" w:ascii="宋体" w:hAnsi="宋体" w:eastAsia="方正仿宋_GBK" w:cs="方正仿宋_GBK"/>
          <w:sz w:val="32"/>
          <w:szCs w:val="32"/>
          <w:lang w:eastAsia="zh-CN"/>
        </w:rPr>
        <w:t>厅法规处</w:t>
      </w:r>
      <w:r>
        <w:rPr>
          <w:rFonts w:hint="eastAsia" w:ascii="宋体" w:hAnsi="宋体" w:eastAsia="方正仿宋_GBK" w:cs="方正仿宋_GBK"/>
          <w:sz w:val="32"/>
          <w:szCs w:val="32"/>
          <w:u w:val="none"/>
          <w:lang w:eastAsia="zh-CN"/>
        </w:rPr>
        <w:t>应当</w:t>
      </w:r>
      <w:r>
        <w:rPr>
          <w:rFonts w:hint="eastAsia" w:ascii="宋体" w:hAnsi="宋体" w:eastAsia="方正仿宋_GBK" w:cs="方正仿宋_GBK"/>
          <w:sz w:val="32"/>
          <w:szCs w:val="32"/>
        </w:rPr>
        <w:t>组织法律顾问</w:t>
      </w:r>
      <w:r>
        <w:rPr>
          <w:rFonts w:hint="eastAsia" w:ascii="宋体" w:hAnsi="宋体" w:eastAsia="方正仿宋_GBK" w:cs="方正仿宋_GBK"/>
          <w:sz w:val="32"/>
          <w:szCs w:val="32"/>
          <w:lang w:eastAsia="zh-CN"/>
        </w:rPr>
        <w:t>、公职律师及有关领域专家进行合法性论证或者提出咨询意见；</w:t>
      </w:r>
      <w:r>
        <w:rPr>
          <w:rFonts w:hint="eastAsia" w:ascii="宋体" w:hAnsi="宋体" w:eastAsia="方正仿宋_GBK" w:cs="方正仿宋_GBK"/>
          <w:sz w:val="32"/>
          <w:szCs w:val="32"/>
          <w:u w:val="none"/>
          <w:lang w:eastAsia="zh-CN"/>
        </w:rPr>
        <w:t>可以要求承办部门补充提供有关材料，以及补充完善本规定要求的有关程序；</w:t>
      </w:r>
      <w:r>
        <w:rPr>
          <w:rFonts w:hint="eastAsia" w:ascii="宋体" w:hAnsi="宋体" w:eastAsia="方正仿宋_GBK" w:cs="方正仿宋_GBK"/>
          <w:sz w:val="32"/>
          <w:szCs w:val="32"/>
          <w:lang w:eastAsia="zh-CN"/>
        </w:rPr>
        <w:t>确有必要的，可以组织实地调研。</w:t>
      </w:r>
      <w:r>
        <w:rPr>
          <w:rFonts w:hint="eastAsia" w:ascii="宋体" w:hAnsi="宋体" w:eastAsia="方正仿宋_GBK" w:cs="方正仿宋_GBK"/>
          <w:sz w:val="32"/>
          <w:szCs w:val="32"/>
        </w:rPr>
        <w:t>合法性审查的时间一般不少于7个工作日</w:t>
      </w:r>
      <w:r>
        <w:rPr>
          <w:rFonts w:hint="eastAsia" w:ascii="宋体" w:hAnsi="宋体" w:eastAsia="方正仿宋_GBK" w:cs="方正仿宋_GBK"/>
          <w:sz w:val="32"/>
          <w:szCs w:val="32"/>
          <w:lang w:eastAsia="zh-CN"/>
        </w:rPr>
        <w:t>，补充材料、征求意见、实地调研、论证咨询的时间不计入合法性审查期限。</w:t>
      </w:r>
    </w:p>
    <w:p w14:paraId="769E4BB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rPr>
        <w:t>不得以征求意见</w:t>
      </w:r>
      <w:r>
        <w:rPr>
          <w:rFonts w:hint="eastAsia" w:ascii="宋体" w:hAnsi="宋体" w:eastAsia="方正仿宋_GBK" w:cs="方正仿宋_GBK"/>
          <w:sz w:val="32"/>
          <w:szCs w:val="32"/>
          <w:lang w:eastAsia="zh-CN"/>
        </w:rPr>
        <w:t>、会签</w:t>
      </w:r>
      <w:r>
        <w:rPr>
          <w:rFonts w:hint="eastAsia" w:ascii="宋体" w:hAnsi="宋体" w:eastAsia="方正仿宋_GBK" w:cs="方正仿宋_GBK"/>
          <w:sz w:val="32"/>
          <w:szCs w:val="32"/>
        </w:rPr>
        <w:t>等方式代替合法性审查。</w:t>
      </w:r>
    </w:p>
    <w:p w14:paraId="591E5E9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重大行政决策事项涉及经营者经济活动的，还应当按相关规定开展公平竞争审查。</w:t>
      </w:r>
    </w:p>
    <w:p w14:paraId="61396AF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default" w:ascii="宋体" w:hAnsi="宋体" w:eastAsia="方正仿宋_GBK" w:cs="方正仿宋_GBK"/>
          <w:sz w:val="32"/>
          <w:szCs w:val="32"/>
          <w:lang w:val="en-US" w:eastAsia="zh-CN"/>
        </w:rPr>
      </w:pPr>
      <w:r>
        <w:rPr>
          <w:rFonts w:hint="eastAsia" w:ascii="宋体" w:hAnsi="宋体" w:eastAsia="方正黑体_GBK" w:cs="方正黑体_GBK"/>
          <w:sz w:val="32"/>
          <w:szCs w:val="32"/>
          <w:lang w:val="en-US" w:eastAsia="zh-CN"/>
        </w:rPr>
        <w:t>第七条</w:t>
      </w:r>
      <w:r>
        <w:rPr>
          <w:rFonts w:hint="eastAsia" w:ascii="宋体" w:hAnsi="宋体" w:eastAsia="方正仿宋_GBK" w:cs="方正仿宋_GBK"/>
          <w:sz w:val="32"/>
          <w:szCs w:val="32"/>
          <w:lang w:val="en-US" w:eastAsia="zh-CN"/>
        </w:rPr>
        <w:t xml:space="preserve">  厅法规处</w:t>
      </w:r>
      <w:r>
        <w:rPr>
          <w:rFonts w:hint="eastAsia" w:ascii="宋体" w:hAnsi="宋体" w:eastAsia="方正仿宋_GBK" w:cs="方正仿宋_GBK"/>
          <w:sz w:val="32"/>
          <w:szCs w:val="32"/>
          <w:lang w:eastAsia="zh-CN"/>
        </w:rPr>
        <w:t>应当根据审查情况，作出书面合法性审查意见。</w:t>
      </w:r>
      <w:r>
        <w:rPr>
          <w:rFonts w:hint="eastAsia" w:ascii="宋体" w:hAnsi="宋体" w:eastAsia="方正仿宋_GBK" w:cs="方正仿宋_GBK"/>
          <w:sz w:val="32"/>
          <w:szCs w:val="32"/>
          <w:lang w:val="en-US" w:eastAsia="zh-CN"/>
        </w:rPr>
        <w:t xml:space="preserve">        </w:t>
      </w:r>
    </w:p>
    <w:p w14:paraId="030434D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leftChars="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eastAsia="zh-CN"/>
        </w:rPr>
        <w:t>合法性审查意见提出部分内容修改完善的，</w:t>
      </w:r>
      <w:r>
        <w:rPr>
          <w:rFonts w:hint="eastAsia" w:ascii="宋体" w:hAnsi="宋体" w:eastAsia="方正仿宋_GBK" w:cs="方正仿宋_GBK"/>
          <w:sz w:val="32"/>
          <w:szCs w:val="32"/>
        </w:rPr>
        <w:t>承办</w:t>
      </w:r>
      <w:r>
        <w:rPr>
          <w:rFonts w:hint="eastAsia" w:ascii="宋体" w:hAnsi="宋体" w:eastAsia="方正仿宋_GBK" w:cs="方正仿宋_GBK"/>
          <w:sz w:val="32"/>
          <w:szCs w:val="32"/>
          <w:lang w:eastAsia="zh-CN"/>
        </w:rPr>
        <w:t>部门</w:t>
      </w:r>
      <w:r>
        <w:rPr>
          <w:rFonts w:hint="eastAsia" w:ascii="宋体" w:hAnsi="宋体" w:eastAsia="方正仿宋_GBK" w:cs="方正仿宋_GBK"/>
          <w:sz w:val="32"/>
          <w:szCs w:val="32"/>
        </w:rPr>
        <w:t>根据合法性审查意见</w:t>
      </w:r>
      <w:r>
        <w:rPr>
          <w:rFonts w:hint="eastAsia" w:ascii="宋体" w:hAnsi="宋体" w:eastAsia="方正仿宋_GBK" w:cs="方正仿宋_GBK"/>
          <w:sz w:val="32"/>
          <w:szCs w:val="32"/>
          <w:lang w:eastAsia="zh-CN"/>
        </w:rPr>
        <w:t>对重大行政</w:t>
      </w:r>
      <w:r>
        <w:rPr>
          <w:rFonts w:hint="eastAsia" w:ascii="宋体" w:hAnsi="宋体" w:eastAsia="方正仿宋_GBK" w:cs="方正仿宋_GBK"/>
          <w:sz w:val="32"/>
          <w:szCs w:val="32"/>
        </w:rPr>
        <w:t>决策草案进行</w:t>
      </w:r>
      <w:r>
        <w:rPr>
          <w:rFonts w:hint="eastAsia" w:ascii="宋体" w:hAnsi="宋体" w:eastAsia="方正仿宋_GBK" w:cs="方正仿宋_GBK"/>
          <w:sz w:val="32"/>
          <w:szCs w:val="32"/>
          <w:lang w:eastAsia="zh-CN"/>
        </w:rPr>
        <w:t>修改后，可以按规定提交厅党组会审议</w:t>
      </w:r>
      <w:r>
        <w:rPr>
          <w:rFonts w:hint="eastAsia" w:ascii="宋体" w:hAnsi="宋体" w:eastAsia="方正仿宋_GBK" w:cs="方正仿宋_GBK"/>
          <w:sz w:val="32"/>
          <w:szCs w:val="32"/>
          <w:lang w:val="en-US" w:eastAsia="zh-CN"/>
        </w:rPr>
        <w:t>。</w:t>
      </w:r>
    </w:p>
    <w:p w14:paraId="78F3051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leftChars="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合法性审查意见提出存在重大法律问题的，承办部门对</w:t>
      </w:r>
      <w:r>
        <w:rPr>
          <w:rFonts w:hint="eastAsia" w:ascii="宋体" w:hAnsi="宋体" w:eastAsia="方正仿宋_GBK" w:cs="方正仿宋_GBK"/>
          <w:sz w:val="32"/>
          <w:szCs w:val="32"/>
          <w:lang w:eastAsia="zh-CN"/>
        </w:rPr>
        <w:t>重大行政</w:t>
      </w:r>
      <w:r>
        <w:rPr>
          <w:rFonts w:hint="eastAsia" w:ascii="宋体" w:hAnsi="宋体" w:eastAsia="方正仿宋_GBK" w:cs="方正仿宋_GBK"/>
          <w:sz w:val="32"/>
          <w:szCs w:val="32"/>
        </w:rPr>
        <w:t>决策草案</w:t>
      </w:r>
      <w:r>
        <w:rPr>
          <w:rFonts w:hint="eastAsia" w:ascii="宋体" w:hAnsi="宋体" w:eastAsia="方正仿宋_GBK" w:cs="方正仿宋_GBK"/>
          <w:sz w:val="32"/>
          <w:szCs w:val="32"/>
          <w:lang w:val="en-US" w:eastAsia="zh-CN"/>
        </w:rPr>
        <w:t>修改完善后，送厅法规处复审，重新作出合法性审查意见。</w:t>
      </w:r>
    </w:p>
    <w:p w14:paraId="3385D7D5">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leftChars="0" w:firstLine="640" w:firstLineChars="200"/>
        <w:jc w:val="both"/>
        <w:textAlignment w:val="auto"/>
        <w:rPr>
          <w:rFonts w:hint="eastAsia" w:ascii="宋体" w:hAnsi="宋体" w:eastAsia="方正黑体_GBK" w:cs="方正黑体_GBK"/>
          <w:sz w:val="32"/>
          <w:szCs w:val="32"/>
          <w:lang w:val="en-US" w:eastAsia="zh-CN"/>
        </w:rPr>
      </w:pPr>
      <w:r>
        <w:rPr>
          <w:rFonts w:hint="eastAsia" w:ascii="宋体" w:hAnsi="宋体" w:eastAsia="方正仿宋_GBK" w:cs="方正仿宋_GBK"/>
          <w:strike w:val="0"/>
          <w:dstrike w:val="0"/>
          <w:sz w:val="32"/>
          <w:szCs w:val="32"/>
          <w:u w:val="none"/>
          <w:lang w:val="en-US" w:eastAsia="zh-CN"/>
        </w:rPr>
        <w:t>对</w:t>
      </w:r>
      <w:r>
        <w:rPr>
          <w:rFonts w:hint="eastAsia" w:ascii="宋体" w:hAnsi="宋体" w:eastAsia="方正仿宋_GBK" w:cs="方正仿宋_GBK"/>
          <w:strike w:val="0"/>
          <w:dstrike w:val="0"/>
          <w:sz w:val="32"/>
          <w:szCs w:val="32"/>
          <w:u w:val="none"/>
          <w:lang w:eastAsia="zh-CN"/>
        </w:rPr>
        <w:t>国家和省尚无明确规定的探索性改革决策事项，</w:t>
      </w:r>
      <w:r>
        <w:rPr>
          <w:rFonts w:hint="eastAsia" w:ascii="宋体" w:hAnsi="宋体" w:eastAsia="方正仿宋_GBK" w:cs="方正仿宋_GBK"/>
          <w:strike w:val="0"/>
          <w:dstrike w:val="0"/>
          <w:sz w:val="32"/>
          <w:szCs w:val="32"/>
          <w:u w:val="none"/>
          <w:lang w:val="en-US" w:eastAsia="zh-CN"/>
        </w:rPr>
        <w:t>合法性审查意见</w:t>
      </w:r>
      <w:r>
        <w:rPr>
          <w:rFonts w:hint="eastAsia" w:ascii="宋体" w:hAnsi="宋体" w:eastAsia="方正仿宋_GBK" w:cs="方正仿宋_GBK"/>
          <w:strike w:val="0"/>
          <w:dstrike w:val="0"/>
          <w:sz w:val="32"/>
          <w:szCs w:val="32"/>
          <w:u w:val="none"/>
          <w:lang w:eastAsia="zh-CN"/>
        </w:rPr>
        <w:t>可以明示法律风险，提交厅党组会决定。</w:t>
      </w:r>
      <w:r>
        <w:rPr>
          <w:rFonts w:hint="eastAsia" w:ascii="宋体" w:hAnsi="宋体" w:eastAsia="方正楷体_GBK" w:cs="方正楷体_GBK"/>
          <w:sz w:val="32"/>
          <w:szCs w:val="32"/>
          <w:lang w:val="en-US" w:eastAsia="zh-CN"/>
        </w:rPr>
        <w:t xml:space="preserve"> </w:t>
      </w:r>
      <w:r>
        <w:rPr>
          <w:rFonts w:hint="eastAsia" w:ascii="宋体" w:hAnsi="宋体" w:eastAsia="方正仿宋_GBK" w:cs="方正仿宋_GBK"/>
          <w:sz w:val="32"/>
          <w:szCs w:val="32"/>
          <w:lang w:val="en-US" w:eastAsia="zh-CN"/>
        </w:rPr>
        <w:t xml:space="preserve"> </w:t>
      </w:r>
      <w:r>
        <w:rPr>
          <w:rFonts w:hint="eastAsia" w:ascii="宋体" w:hAnsi="宋体" w:eastAsia="方正黑体_GBK" w:cs="方正黑体_GBK"/>
          <w:sz w:val="32"/>
          <w:szCs w:val="32"/>
          <w:lang w:val="en-US" w:eastAsia="zh-CN"/>
        </w:rPr>
        <w:t xml:space="preserve"> </w:t>
      </w:r>
    </w:p>
    <w:p w14:paraId="0EF473C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leftChars="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方正黑体_GBK"/>
          <w:sz w:val="32"/>
          <w:szCs w:val="32"/>
          <w:lang w:val="en-US" w:eastAsia="zh-CN"/>
        </w:rPr>
        <w:t>第八条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lang w:eastAsia="zh-CN"/>
        </w:rPr>
        <w:t>对</w:t>
      </w:r>
      <w:r>
        <w:rPr>
          <w:rFonts w:hint="eastAsia" w:ascii="宋体" w:hAnsi="宋体" w:eastAsia="方正仿宋_GBK" w:cs="方正仿宋_GBK"/>
          <w:sz w:val="32"/>
          <w:szCs w:val="32"/>
          <w:lang w:val="en-US" w:eastAsia="zh-CN"/>
        </w:rPr>
        <w:t>未经合法性审查或者审查认为存在不合法情形的重大行政</w:t>
      </w:r>
      <w:r>
        <w:rPr>
          <w:rFonts w:hint="eastAsia" w:ascii="宋体" w:hAnsi="宋体" w:eastAsia="方正仿宋_GBK" w:cs="方正仿宋_GBK"/>
          <w:sz w:val="32"/>
          <w:szCs w:val="32"/>
        </w:rPr>
        <w:t>决策草案</w:t>
      </w:r>
      <w:r>
        <w:rPr>
          <w:rFonts w:hint="eastAsia" w:ascii="宋体" w:hAnsi="宋体" w:eastAsia="方正仿宋_GBK" w:cs="方正仿宋_GBK"/>
          <w:sz w:val="32"/>
          <w:szCs w:val="32"/>
          <w:lang w:val="en-US" w:eastAsia="zh-CN"/>
        </w:rPr>
        <w:t>，不得提交厅党组会议审议。</w:t>
      </w:r>
    </w:p>
    <w:p w14:paraId="24554D6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leftChars="0"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厅办公室应当对重大行政决策</w:t>
      </w:r>
      <w:r>
        <w:rPr>
          <w:rFonts w:hint="eastAsia" w:ascii="宋体" w:hAnsi="宋体" w:eastAsia="方正仿宋_GBK" w:cs="方正仿宋_GBK"/>
          <w:sz w:val="32"/>
          <w:szCs w:val="32"/>
        </w:rPr>
        <w:t>集体讨论决定情况如实记录。</w:t>
      </w:r>
    </w:p>
    <w:p w14:paraId="3001047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黑体_GBK" w:cs="方正黑体_GBK"/>
          <w:b w:val="0"/>
          <w:bCs w:val="0"/>
          <w:sz w:val="32"/>
          <w:szCs w:val="32"/>
        </w:rPr>
        <w:t>第</w:t>
      </w:r>
      <w:r>
        <w:rPr>
          <w:rFonts w:hint="eastAsia" w:ascii="宋体" w:hAnsi="宋体" w:eastAsia="方正黑体_GBK" w:cs="方正黑体_GBK"/>
          <w:b w:val="0"/>
          <w:bCs w:val="0"/>
          <w:sz w:val="32"/>
          <w:szCs w:val="32"/>
          <w:lang w:eastAsia="zh-CN"/>
        </w:rPr>
        <w:t>九</w:t>
      </w:r>
      <w:r>
        <w:rPr>
          <w:rFonts w:hint="eastAsia" w:ascii="宋体" w:hAnsi="宋体" w:eastAsia="方正黑体_GBK" w:cs="方正黑体_GBK"/>
          <w:b w:val="0"/>
          <w:bCs w:val="0"/>
          <w:sz w:val="32"/>
          <w:szCs w:val="32"/>
        </w:rPr>
        <w:t>条</w:t>
      </w:r>
      <w:r>
        <w:rPr>
          <w:rFonts w:hint="eastAsia" w:ascii="宋体" w:hAnsi="宋体" w:eastAsia="方正仿宋_GBK" w:cs="方正仿宋_GBK"/>
          <w:sz w:val="32"/>
          <w:szCs w:val="32"/>
          <w:lang w:val="en-US" w:eastAsia="zh-CN"/>
        </w:rPr>
        <w:t xml:space="preserve">  重大行政</w:t>
      </w:r>
      <w:r>
        <w:rPr>
          <w:rFonts w:hint="eastAsia" w:ascii="宋体" w:hAnsi="宋体" w:eastAsia="方正仿宋_GBK" w:cs="方正仿宋_GBK"/>
          <w:sz w:val="32"/>
          <w:szCs w:val="32"/>
          <w:lang w:eastAsia="zh-CN"/>
        </w:rPr>
        <w:t>决策事项需要报请上级机关批准或者报告的，由承办部门按照有关规定办理。</w:t>
      </w:r>
    </w:p>
    <w:p w14:paraId="405F6402">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rPr>
      </w:pPr>
      <w:r>
        <w:rPr>
          <w:rFonts w:hint="eastAsia" w:ascii="宋体" w:hAnsi="宋体" w:eastAsia="方正黑体_GBK" w:cs="方正黑体_GBK"/>
          <w:b w:val="0"/>
          <w:bCs w:val="0"/>
          <w:sz w:val="32"/>
          <w:szCs w:val="32"/>
        </w:rPr>
        <w:t>第十条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重大行政决策作出后，</w:t>
      </w:r>
      <w:r>
        <w:rPr>
          <w:rFonts w:hint="eastAsia" w:ascii="宋体" w:hAnsi="宋体" w:eastAsia="方正仿宋_GBK" w:cs="方正仿宋_GBK"/>
          <w:sz w:val="32"/>
          <w:szCs w:val="32"/>
          <w:lang w:eastAsia="zh-CN"/>
        </w:rPr>
        <w:t>除</w:t>
      </w:r>
      <w:r>
        <w:rPr>
          <w:rFonts w:hint="eastAsia" w:ascii="宋体" w:hAnsi="宋体" w:eastAsia="方正仿宋_GBK" w:cs="方正仿宋_GBK"/>
          <w:sz w:val="32"/>
          <w:szCs w:val="32"/>
        </w:rPr>
        <w:t>依法不予公开的</w:t>
      </w:r>
      <w:r>
        <w:rPr>
          <w:rFonts w:hint="eastAsia" w:ascii="宋体" w:hAnsi="宋体" w:eastAsia="方正仿宋_GBK" w:cs="方正仿宋_GBK"/>
          <w:sz w:val="32"/>
          <w:szCs w:val="32"/>
          <w:lang w:eastAsia="zh-CN"/>
        </w:rPr>
        <w:t>情形</w:t>
      </w:r>
      <w:r>
        <w:rPr>
          <w:rFonts w:hint="eastAsia" w:ascii="宋体" w:hAnsi="宋体" w:eastAsia="方正仿宋_GBK" w:cs="方正仿宋_GBK"/>
          <w:sz w:val="32"/>
          <w:szCs w:val="32"/>
        </w:rPr>
        <w:t>外</w:t>
      </w:r>
      <w:r>
        <w:rPr>
          <w:rFonts w:hint="eastAsia" w:ascii="宋体" w:hAnsi="宋体" w:eastAsia="方正仿宋_GBK" w:cs="方正仿宋_GBK"/>
          <w:sz w:val="32"/>
          <w:szCs w:val="32"/>
          <w:lang w:eastAsia="zh-CN"/>
        </w:rPr>
        <w:t>，承办部门、厅办公室</w:t>
      </w:r>
      <w:r>
        <w:rPr>
          <w:rFonts w:hint="eastAsia" w:ascii="宋体" w:hAnsi="宋体" w:eastAsia="方正仿宋_GBK" w:cs="方正仿宋_GBK"/>
          <w:sz w:val="32"/>
          <w:szCs w:val="32"/>
        </w:rPr>
        <w:t>应当通过</w:t>
      </w:r>
      <w:r>
        <w:rPr>
          <w:rFonts w:hint="eastAsia" w:ascii="宋体" w:hAnsi="宋体" w:eastAsia="方正仿宋_GBK" w:cs="方正仿宋_GBK"/>
          <w:sz w:val="32"/>
          <w:szCs w:val="32"/>
          <w:lang w:eastAsia="zh-CN"/>
        </w:rPr>
        <w:t>厅</w:t>
      </w:r>
      <w:r>
        <w:rPr>
          <w:rFonts w:hint="eastAsia" w:ascii="宋体" w:hAnsi="宋体" w:eastAsia="方正仿宋_GBK" w:cs="方正仿宋_GBK"/>
          <w:sz w:val="32"/>
          <w:szCs w:val="32"/>
        </w:rPr>
        <w:t>门户网站等媒介及时</w:t>
      </w:r>
      <w:r>
        <w:rPr>
          <w:rFonts w:hint="eastAsia" w:ascii="宋体" w:hAnsi="宋体" w:eastAsia="方正仿宋_GBK" w:cs="方正仿宋_GBK"/>
          <w:sz w:val="32"/>
          <w:szCs w:val="32"/>
          <w:lang w:eastAsia="zh-CN"/>
        </w:rPr>
        <w:t>公布重大行政决策结果，并做好</w:t>
      </w:r>
      <w:r>
        <w:rPr>
          <w:rFonts w:hint="eastAsia" w:ascii="宋体" w:hAnsi="宋体" w:eastAsia="方正仿宋_GBK" w:cs="方正仿宋_GBK"/>
          <w:sz w:val="32"/>
          <w:szCs w:val="32"/>
        </w:rPr>
        <w:t>宣传解读</w:t>
      </w:r>
      <w:r>
        <w:rPr>
          <w:rFonts w:hint="eastAsia" w:ascii="宋体" w:hAnsi="宋体" w:eastAsia="方正仿宋_GBK" w:cs="方正仿宋_GBK"/>
          <w:sz w:val="32"/>
          <w:szCs w:val="32"/>
          <w:lang w:eastAsia="zh-CN"/>
        </w:rPr>
        <w:t>、舆情监管等工作</w:t>
      </w:r>
      <w:r>
        <w:rPr>
          <w:rFonts w:hint="eastAsia" w:ascii="宋体" w:hAnsi="宋体" w:eastAsia="方正仿宋_GBK" w:cs="方正仿宋_GBK"/>
          <w:sz w:val="32"/>
          <w:szCs w:val="32"/>
        </w:rPr>
        <w:t>。</w:t>
      </w:r>
    </w:p>
    <w:p w14:paraId="56F27E0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rPr>
      </w:pPr>
      <w:r>
        <w:rPr>
          <w:rFonts w:hint="eastAsia" w:ascii="宋体" w:hAnsi="宋体" w:eastAsia="方正黑体_GBK" w:cs="方正黑体_GBK"/>
          <w:sz w:val="32"/>
          <w:szCs w:val="32"/>
          <w:lang w:val="en-US" w:eastAsia="zh-CN"/>
        </w:rPr>
        <w:t>第十一条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承办</w:t>
      </w:r>
      <w:r>
        <w:rPr>
          <w:rFonts w:hint="eastAsia" w:ascii="宋体" w:hAnsi="宋体" w:eastAsia="方正仿宋_GBK" w:cs="方正仿宋_GBK"/>
          <w:sz w:val="32"/>
          <w:szCs w:val="32"/>
          <w:lang w:eastAsia="zh-CN"/>
        </w:rPr>
        <w:t>部门</w:t>
      </w:r>
      <w:r>
        <w:rPr>
          <w:rFonts w:hint="eastAsia" w:ascii="宋体" w:hAnsi="宋体" w:eastAsia="方正仿宋_GBK" w:cs="方正仿宋_GBK"/>
          <w:sz w:val="32"/>
          <w:szCs w:val="32"/>
        </w:rPr>
        <w:t>应当跟踪</w:t>
      </w:r>
      <w:r>
        <w:rPr>
          <w:rFonts w:hint="eastAsia" w:ascii="宋体" w:hAnsi="宋体" w:eastAsia="方正仿宋_GBK" w:cs="方正仿宋_GBK"/>
          <w:sz w:val="32"/>
          <w:szCs w:val="32"/>
          <w:lang w:eastAsia="zh-CN"/>
        </w:rPr>
        <w:t>重大行政</w:t>
      </w:r>
      <w:r>
        <w:rPr>
          <w:rFonts w:hint="eastAsia" w:ascii="宋体" w:hAnsi="宋体" w:eastAsia="方正仿宋_GBK" w:cs="方正仿宋_GBK"/>
          <w:sz w:val="32"/>
          <w:szCs w:val="32"/>
        </w:rPr>
        <w:t>决策事项的实施情况，发现存在问题、客观情况发生重大变化，或者决策执行中发生不可抗力等严重影响决策目标实现的，应当及时</w:t>
      </w:r>
      <w:r>
        <w:rPr>
          <w:rFonts w:hint="eastAsia" w:ascii="宋体" w:hAnsi="宋体" w:eastAsia="方正仿宋_GBK" w:cs="方正仿宋_GBK"/>
          <w:sz w:val="32"/>
          <w:szCs w:val="32"/>
          <w:lang w:eastAsia="zh-CN"/>
        </w:rPr>
        <w:t>向厅党组会</w:t>
      </w:r>
      <w:r>
        <w:rPr>
          <w:rFonts w:hint="eastAsia" w:ascii="宋体" w:hAnsi="宋体" w:eastAsia="方正仿宋_GBK" w:cs="方正仿宋_GBK"/>
          <w:sz w:val="32"/>
          <w:szCs w:val="32"/>
        </w:rPr>
        <w:t>报告。</w:t>
      </w:r>
    </w:p>
    <w:p w14:paraId="5FB82D91">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rPr>
      </w:pPr>
      <w:r>
        <w:rPr>
          <w:rFonts w:hint="eastAsia" w:ascii="宋体" w:hAnsi="宋体" w:eastAsia="方正黑体_GBK" w:cs="方正黑体_GBK"/>
          <w:b w:val="0"/>
          <w:bCs w:val="0"/>
          <w:sz w:val="32"/>
          <w:szCs w:val="32"/>
        </w:rPr>
        <w:t>第十</w:t>
      </w:r>
      <w:r>
        <w:rPr>
          <w:rFonts w:hint="eastAsia" w:ascii="宋体" w:hAnsi="宋体" w:eastAsia="方正黑体_GBK" w:cs="方正黑体_GBK"/>
          <w:b w:val="0"/>
          <w:bCs w:val="0"/>
          <w:sz w:val="32"/>
          <w:szCs w:val="32"/>
          <w:lang w:eastAsia="zh-CN"/>
        </w:rPr>
        <w:t>二</w:t>
      </w:r>
      <w:r>
        <w:rPr>
          <w:rFonts w:hint="eastAsia" w:ascii="宋体" w:hAnsi="宋体" w:eastAsia="方正黑体_GBK" w:cs="方正黑体_GBK"/>
          <w:b w:val="0"/>
          <w:bCs w:val="0"/>
          <w:sz w:val="32"/>
          <w:szCs w:val="32"/>
        </w:rPr>
        <w:t>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依法作出的重大行政决策，未经法定程序不得随意变更或者停止执行。执行中出现本规定</w:t>
      </w:r>
      <w:r>
        <w:rPr>
          <w:rFonts w:hint="eastAsia" w:ascii="宋体" w:hAnsi="宋体" w:eastAsia="方正仿宋_GBK" w:cs="方正仿宋_GBK"/>
          <w:sz w:val="32"/>
          <w:szCs w:val="32"/>
          <w:u w:val="none"/>
        </w:rPr>
        <w:t>第</w:t>
      </w:r>
      <w:r>
        <w:rPr>
          <w:rFonts w:hint="eastAsia" w:ascii="宋体" w:hAnsi="宋体" w:eastAsia="方正仿宋_GBK" w:cs="方正仿宋_GBK"/>
          <w:sz w:val="32"/>
          <w:szCs w:val="32"/>
          <w:u w:val="none"/>
          <w:lang w:val="en-US" w:eastAsia="zh-CN"/>
        </w:rPr>
        <w:t>十一条</w:t>
      </w:r>
      <w:r>
        <w:rPr>
          <w:rFonts w:hint="eastAsia" w:ascii="宋体" w:hAnsi="宋体" w:eastAsia="方正仿宋_GBK" w:cs="方正仿宋_GBK"/>
          <w:sz w:val="32"/>
          <w:szCs w:val="32"/>
          <w:u w:val="none"/>
        </w:rPr>
        <w:t>规</w:t>
      </w:r>
      <w:r>
        <w:rPr>
          <w:rFonts w:hint="eastAsia" w:ascii="宋体" w:hAnsi="宋体" w:eastAsia="方正仿宋_GBK" w:cs="方正仿宋_GBK"/>
          <w:sz w:val="32"/>
          <w:szCs w:val="32"/>
        </w:rPr>
        <w:t>定的情形</w:t>
      </w:r>
      <w:r>
        <w:rPr>
          <w:rFonts w:hint="eastAsia" w:ascii="宋体" w:hAnsi="宋体" w:eastAsia="方正仿宋_GBK" w:cs="方正仿宋_GBK"/>
          <w:sz w:val="32"/>
          <w:szCs w:val="32"/>
          <w:lang w:eastAsia="zh-CN"/>
        </w:rPr>
        <w:t>且</w:t>
      </w:r>
      <w:r>
        <w:rPr>
          <w:rFonts w:hint="eastAsia" w:ascii="宋体" w:hAnsi="宋体" w:eastAsia="方正仿宋_GBK" w:cs="方正仿宋_GBK"/>
          <w:sz w:val="32"/>
          <w:szCs w:val="32"/>
        </w:rPr>
        <w:t>情况紧急的，</w:t>
      </w:r>
      <w:r>
        <w:rPr>
          <w:rFonts w:hint="eastAsia" w:ascii="宋体" w:hAnsi="宋体" w:eastAsia="方正仿宋_GBK" w:cs="方正仿宋_GBK"/>
          <w:sz w:val="32"/>
          <w:szCs w:val="32"/>
          <w:lang w:eastAsia="zh-CN"/>
        </w:rPr>
        <w:t>厅</w:t>
      </w:r>
      <w:r>
        <w:rPr>
          <w:rFonts w:hint="eastAsia" w:ascii="宋体" w:hAnsi="宋体" w:eastAsia="方正仿宋_GBK" w:cs="方正仿宋_GBK"/>
          <w:sz w:val="32"/>
          <w:szCs w:val="32"/>
        </w:rPr>
        <w:t>主要负责人可以先决定中止执行；需要作出重大调整的，按照规定履行法定程序。</w:t>
      </w:r>
    </w:p>
    <w:p w14:paraId="764C0CF8">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黑体_GBK" w:cs="方正黑体_GBK"/>
          <w:sz w:val="32"/>
          <w:szCs w:val="32"/>
          <w:lang w:val="en-US" w:eastAsia="zh-CN"/>
        </w:rPr>
        <w:t>第十三条</w:t>
      </w:r>
      <w:r>
        <w:rPr>
          <w:rFonts w:hint="eastAsia" w:ascii="宋体" w:hAnsi="宋体" w:eastAsia="方正仿宋_GBK" w:cs="方正仿宋_GBK"/>
          <w:sz w:val="32"/>
          <w:szCs w:val="32"/>
          <w:lang w:val="en-US" w:eastAsia="zh-CN"/>
        </w:rPr>
        <w:t xml:space="preserve">  有下列情形之一的，承办部门可以组织决策后评估：</w:t>
      </w:r>
    </w:p>
    <w:p w14:paraId="2E42E312">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（一）重大行政决策实施后明显未达到预期效果；</w:t>
      </w:r>
    </w:p>
    <w:p w14:paraId="0291F4D4">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（二）公民、法人或者其他组织提出较多意见；</w:t>
      </w:r>
    </w:p>
    <w:p w14:paraId="4265F23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（三）承办部门认为有必要。</w:t>
      </w:r>
    </w:p>
    <w:p w14:paraId="2F8BAFC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val="en-US" w:eastAsia="zh-CN"/>
        </w:rPr>
        <w:t>组织</w:t>
      </w:r>
      <w:r>
        <w:rPr>
          <w:rFonts w:hint="eastAsia" w:ascii="宋体" w:hAnsi="宋体" w:eastAsia="方正仿宋_GBK" w:cs="方正仿宋_GBK"/>
          <w:i w:val="0"/>
          <w:caps w:val="0"/>
          <w:spacing w:val="0"/>
          <w:sz w:val="32"/>
          <w:szCs w:val="32"/>
          <w:shd w:val="clear" w:color="auto" w:fill="auto"/>
        </w:rPr>
        <w:t>决策后</w:t>
      </w:r>
      <w:r>
        <w:rPr>
          <w:rFonts w:hint="eastAsia" w:ascii="宋体" w:hAnsi="宋体" w:eastAsia="方正仿宋_GBK" w:cs="方正仿宋_GBK"/>
          <w:sz w:val="32"/>
          <w:szCs w:val="32"/>
          <w:lang w:val="en-US" w:eastAsia="zh-CN"/>
        </w:rPr>
        <w:t>评估的，承办部门应当根据重大行政决策事项执行时限或者有效期，自行开展或者委托专家、专业机构进行</w:t>
      </w:r>
      <w:r>
        <w:rPr>
          <w:rFonts w:hint="eastAsia" w:ascii="宋体" w:hAnsi="宋体" w:eastAsia="方正仿宋_GBK" w:cs="方正仿宋_GBK"/>
          <w:sz w:val="32"/>
          <w:szCs w:val="32"/>
        </w:rPr>
        <w:t>评估</w:t>
      </w:r>
      <w:r>
        <w:rPr>
          <w:rFonts w:hint="eastAsia" w:ascii="宋体" w:hAnsi="宋体" w:eastAsia="方正仿宋_GBK" w:cs="方正仿宋_GBK"/>
          <w:sz w:val="32"/>
          <w:szCs w:val="32"/>
          <w:lang w:eastAsia="zh-CN"/>
        </w:rPr>
        <w:t>，但不得委托参与决策起草论证阶段有关工作的专家、专业机构进行评估。</w:t>
      </w:r>
    </w:p>
    <w:p w14:paraId="1949BD39">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重大行政决策实施后评估应当征求公众意见，并就公众意见采纳情况统一作出公开书面答复并说明理由。</w:t>
      </w:r>
    </w:p>
    <w:p w14:paraId="2942C6D1">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仿宋_GBK" w:cs="方正仿宋_GBK"/>
          <w:sz w:val="32"/>
          <w:szCs w:val="32"/>
          <w:lang w:eastAsia="zh-CN"/>
        </w:rPr>
      </w:pPr>
      <w:r>
        <w:rPr>
          <w:rFonts w:hint="eastAsia" w:ascii="宋体" w:hAnsi="宋体" w:eastAsia="方正黑体_GBK" w:cs="方正黑体_GBK"/>
          <w:sz w:val="32"/>
          <w:szCs w:val="32"/>
          <w:lang w:val="en-US" w:eastAsia="zh-CN"/>
        </w:rPr>
        <w:t>第十四条</w:t>
      </w:r>
      <w:r>
        <w:rPr>
          <w:rFonts w:hint="eastAsia" w:ascii="宋体" w:hAnsi="宋体" w:eastAsia="方正仿宋_GBK" w:cs="方正仿宋_GBK"/>
          <w:sz w:val="32"/>
          <w:szCs w:val="32"/>
          <w:lang w:val="en-US" w:eastAsia="zh-CN"/>
        </w:rPr>
        <w:t xml:space="preserve">  承办部门应当根据</w:t>
      </w:r>
      <w:r>
        <w:rPr>
          <w:rFonts w:hint="eastAsia" w:ascii="宋体" w:hAnsi="宋体" w:eastAsia="方正仿宋_GBK" w:cs="方正仿宋_GBK"/>
          <w:sz w:val="32"/>
          <w:szCs w:val="32"/>
        </w:rPr>
        <w:t>评估结果</w:t>
      </w:r>
      <w:r>
        <w:rPr>
          <w:rFonts w:hint="eastAsia" w:ascii="宋体" w:hAnsi="宋体" w:eastAsia="方正仿宋_GBK" w:cs="方正仿宋_GBK"/>
          <w:sz w:val="32"/>
          <w:szCs w:val="32"/>
          <w:lang w:eastAsia="zh-CN"/>
        </w:rPr>
        <w:t>形成决策实施后评估报告提交分管厅领导。决策实施后评估建议停止执行、暂缓执行或者修改决策内容的，经分管厅领导和厅主要领导同意后，报厅党组会讨论决定；修改决策内容属于重大调整的，视同新的决策事项，按照规定程序办理。</w:t>
      </w:r>
    </w:p>
    <w:p w14:paraId="060245AC">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34" w:lineRule="exact"/>
        <w:ind w:left="0" w:leftChars="0" w:firstLine="640" w:firstLineChars="200"/>
        <w:jc w:val="both"/>
        <w:textAlignment w:val="auto"/>
        <w:rPr>
          <w:rFonts w:hint="eastAsia" w:ascii="宋体" w:hAnsi="宋体" w:eastAsia="方正仿宋_GBK" w:cs="方正仿宋_GBK"/>
          <w:sz w:val="32"/>
          <w:szCs w:val="32"/>
        </w:rPr>
      </w:pPr>
      <w:r>
        <w:rPr>
          <w:rFonts w:hint="eastAsia" w:ascii="宋体" w:hAnsi="宋体" w:eastAsia="方正黑体_GBK" w:cs="方正黑体_GBK"/>
          <w:sz w:val="32"/>
          <w:szCs w:val="32"/>
          <w:lang w:val="en-US" w:eastAsia="zh-CN"/>
        </w:rPr>
        <w:t>第十五条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承办</w:t>
      </w:r>
      <w:r>
        <w:rPr>
          <w:rFonts w:hint="eastAsia" w:ascii="宋体" w:hAnsi="宋体" w:eastAsia="方正仿宋_GBK" w:cs="方正仿宋_GBK"/>
          <w:sz w:val="32"/>
          <w:szCs w:val="32"/>
          <w:lang w:eastAsia="zh-CN"/>
        </w:rPr>
        <w:t>部门</w:t>
      </w:r>
      <w:r>
        <w:rPr>
          <w:rFonts w:hint="eastAsia" w:ascii="宋体" w:hAnsi="宋体" w:eastAsia="方正仿宋_GBK" w:cs="方正仿宋_GBK"/>
          <w:sz w:val="32"/>
          <w:szCs w:val="32"/>
        </w:rPr>
        <w:t>应当</w:t>
      </w:r>
      <w:r>
        <w:rPr>
          <w:rFonts w:hint="eastAsia" w:ascii="宋体" w:hAnsi="宋体" w:eastAsia="方正仿宋_GBK" w:cs="方正仿宋_GBK"/>
          <w:sz w:val="32"/>
          <w:szCs w:val="32"/>
          <w:lang w:eastAsia="zh-CN"/>
        </w:rPr>
        <w:t>建立重大行政决策档案，</w:t>
      </w:r>
      <w:r>
        <w:rPr>
          <w:rFonts w:hint="eastAsia" w:ascii="宋体" w:hAnsi="宋体" w:eastAsia="方正仿宋_GBK" w:cs="方正仿宋_GBK"/>
          <w:sz w:val="32"/>
          <w:szCs w:val="32"/>
        </w:rPr>
        <w:t>将</w:t>
      </w:r>
      <w:r>
        <w:rPr>
          <w:rFonts w:hint="eastAsia" w:ascii="宋体" w:hAnsi="宋体" w:eastAsia="方正仿宋_GBK" w:cs="方正仿宋_GBK"/>
          <w:sz w:val="32"/>
          <w:szCs w:val="32"/>
          <w:lang w:eastAsia="zh-CN"/>
        </w:rPr>
        <w:t>决策事项</w:t>
      </w:r>
      <w:r>
        <w:rPr>
          <w:rFonts w:hint="eastAsia" w:ascii="宋体" w:hAnsi="宋体" w:eastAsia="方正仿宋_GBK" w:cs="方正仿宋_GBK"/>
          <w:sz w:val="32"/>
          <w:szCs w:val="32"/>
        </w:rPr>
        <w:t>从决策启动、</w:t>
      </w:r>
      <w:r>
        <w:rPr>
          <w:rFonts w:hint="eastAsia" w:ascii="宋体" w:hAnsi="宋体" w:eastAsia="方正仿宋_GBK" w:cs="方正仿宋_GBK"/>
          <w:sz w:val="32"/>
          <w:szCs w:val="32"/>
          <w:lang w:eastAsia="zh-CN"/>
        </w:rPr>
        <w:t>草案拟定、</w:t>
      </w:r>
      <w:r>
        <w:rPr>
          <w:rFonts w:hint="eastAsia" w:ascii="宋体" w:hAnsi="宋体" w:eastAsia="方正仿宋_GBK" w:cs="方正仿宋_GBK"/>
          <w:sz w:val="32"/>
          <w:szCs w:val="32"/>
        </w:rPr>
        <w:t>公众参与、专家论证、风险评估、合法性审查、集体讨论决定</w:t>
      </w:r>
      <w:r>
        <w:rPr>
          <w:rFonts w:hint="eastAsia" w:ascii="宋体" w:hAnsi="宋体" w:eastAsia="方正仿宋_GBK" w:cs="方正仿宋_GBK"/>
          <w:sz w:val="32"/>
          <w:szCs w:val="32"/>
          <w:lang w:eastAsia="zh-CN"/>
        </w:rPr>
        <w:t>、实施后评估、执行、监督</w:t>
      </w:r>
      <w:r>
        <w:rPr>
          <w:rFonts w:hint="eastAsia" w:ascii="宋体" w:hAnsi="宋体" w:eastAsia="方正仿宋_GBK" w:cs="方正仿宋_GBK"/>
          <w:sz w:val="32"/>
          <w:szCs w:val="32"/>
        </w:rPr>
        <w:t>等过程性材料及最终形成的</w:t>
      </w:r>
      <w:r>
        <w:rPr>
          <w:rFonts w:hint="eastAsia" w:ascii="宋体" w:hAnsi="宋体" w:eastAsia="方正仿宋_GBK" w:cs="方正仿宋_GBK"/>
          <w:sz w:val="32"/>
          <w:szCs w:val="32"/>
          <w:lang w:eastAsia="zh-CN"/>
        </w:rPr>
        <w:t>决策文件</w:t>
      </w:r>
      <w:r>
        <w:rPr>
          <w:rFonts w:hint="eastAsia" w:ascii="宋体" w:hAnsi="宋体" w:eastAsia="方正仿宋_GBK" w:cs="方正仿宋_GBK"/>
          <w:sz w:val="32"/>
          <w:szCs w:val="32"/>
        </w:rPr>
        <w:t>，予以整理存档。</w:t>
      </w:r>
    </w:p>
    <w:p w14:paraId="20F3083A">
      <w:pPr>
        <w:keepNext w:val="0"/>
        <w:keepLines w:val="0"/>
        <w:pageBreakBefore w:val="0"/>
        <w:widowControl w:val="0"/>
        <w:kinsoku/>
        <w:wordWrap/>
        <w:overflowPunct/>
        <w:topLinePunct w:val="0"/>
        <w:autoSpaceDE/>
        <w:autoSpaceDN/>
        <w:bidi w:val="0"/>
        <w:adjustRightInd/>
        <w:snapToGrid/>
        <w:spacing w:beforeAutospacing="0" w:afterAutospacing="0" w:line="534" w:lineRule="exact"/>
        <w:ind w:left="0" w:firstLine="640" w:firstLineChars="200"/>
        <w:jc w:val="both"/>
        <w:textAlignment w:val="auto"/>
        <w:rPr>
          <w:rFonts w:hint="eastAsia" w:ascii="宋体" w:hAnsi="宋体" w:eastAsia="方正黑体_GBK" w:cs="方正黑体_GBK"/>
          <w:b w:val="0"/>
          <w:bCs w:val="0"/>
          <w:sz w:val="32"/>
          <w:szCs w:val="32"/>
          <w:lang w:val="en-US" w:eastAsia="zh-CN"/>
        </w:rPr>
      </w:pPr>
      <w:r>
        <w:rPr>
          <w:rFonts w:hint="eastAsia" w:ascii="宋体" w:hAnsi="宋体" w:eastAsia="方正黑体_GBK" w:cs="方正黑体_GBK"/>
          <w:b w:val="0"/>
          <w:bCs w:val="0"/>
          <w:sz w:val="32"/>
          <w:szCs w:val="32"/>
        </w:rPr>
        <w:t>第</w:t>
      </w:r>
      <w:r>
        <w:rPr>
          <w:rFonts w:hint="eastAsia" w:ascii="宋体" w:hAnsi="宋体" w:eastAsia="方正黑体_GBK" w:cs="方正黑体_GBK"/>
          <w:b w:val="0"/>
          <w:bCs w:val="0"/>
          <w:sz w:val="32"/>
          <w:szCs w:val="32"/>
          <w:lang w:eastAsia="zh-CN"/>
        </w:rPr>
        <w:t>十六</w:t>
      </w:r>
      <w:r>
        <w:rPr>
          <w:rFonts w:hint="eastAsia" w:ascii="宋体" w:hAnsi="宋体" w:eastAsia="方正黑体_GBK" w:cs="方正黑体_GBK"/>
          <w:b w:val="0"/>
          <w:bCs w:val="0"/>
          <w:sz w:val="32"/>
          <w:szCs w:val="32"/>
        </w:rPr>
        <w:t>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b w:val="0"/>
          <w:bCs w:val="0"/>
          <w:sz w:val="32"/>
          <w:szCs w:val="32"/>
          <w:lang w:val="en-US" w:eastAsia="zh-CN"/>
        </w:rPr>
        <w:t>涉及重大行政决策责任追究的，按照国家和省政府的规定执行；对符合深化运用监督执纪“第一种形态”适用情形的行为，按照厅有关规定执行。</w:t>
      </w:r>
      <w:r>
        <w:rPr>
          <w:rFonts w:hint="eastAsia" w:ascii="宋体" w:hAnsi="宋体" w:eastAsia="方正黑体_GBK" w:cs="方正黑体_GBK"/>
          <w:b w:val="0"/>
          <w:bCs w:val="0"/>
          <w:sz w:val="32"/>
          <w:szCs w:val="32"/>
          <w:lang w:val="en-US" w:eastAsia="zh-CN"/>
        </w:rPr>
        <w:t xml:space="preserve"> </w:t>
      </w:r>
    </w:p>
    <w:p w14:paraId="6BFE9F0B">
      <w:pPr>
        <w:keepNext w:val="0"/>
        <w:keepLines w:val="0"/>
        <w:pageBreakBefore w:val="0"/>
        <w:widowControl w:val="0"/>
        <w:kinsoku/>
        <w:wordWrap/>
        <w:overflowPunct/>
        <w:topLinePunct w:val="0"/>
        <w:autoSpaceDE/>
        <w:autoSpaceDN/>
        <w:bidi w:val="0"/>
        <w:adjustRightInd/>
        <w:snapToGrid/>
        <w:spacing w:line="534" w:lineRule="exact"/>
        <w:ind w:left="0" w:firstLine="640" w:firstLineChars="200"/>
        <w:jc w:val="both"/>
        <w:textAlignment w:val="auto"/>
        <w:rPr>
          <w:rFonts w:hint="eastAsia" w:ascii="宋体" w:hAnsi="宋体"/>
          <w:lang w:val="en-US" w:eastAsia="zh-CN"/>
        </w:rPr>
      </w:pPr>
      <w:r>
        <w:rPr>
          <w:rFonts w:hint="eastAsia" w:ascii="宋体" w:hAnsi="宋体" w:eastAsia="方正黑体_GBK" w:cs="方正黑体_GBK"/>
          <w:b w:val="0"/>
          <w:bCs w:val="0"/>
          <w:sz w:val="32"/>
          <w:szCs w:val="32"/>
        </w:rPr>
        <w:t>第</w:t>
      </w:r>
      <w:r>
        <w:rPr>
          <w:rFonts w:hint="eastAsia" w:ascii="宋体" w:hAnsi="宋体" w:eastAsia="方正黑体_GBK" w:cs="方正黑体_GBK"/>
          <w:b w:val="0"/>
          <w:bCs w:val="0"/>
          <w:sz w:val="32"/>
          <w:szCs w:val="32"/>
          <w:lang w:eastAsia="zh-CN"/>
        </w:rPr>
        <w:t>十七</w:t>
      </w:r>
      <w:r>
        <w:rPr>
          <w:rFonts w:hint="eastAsia" w:ascii="宋体" w:hAnsi="宋体" w:eastAsia="方正黑体_GBK" w:cs="方正黑体_GBK"/>
          <w:b w:val="0"/>
          <w:bCs w:val="0"/>
          <w:sz w:val="32"/>
          <w:szCs w:val="32"/>
        </w:rPr>
        <w:t>条</w:t>
      </w:r>
      <w:r>
        <w:rPr>
          <w:rFonts w:hint="eastAsia" w:ascii="宋体" w:hAnsi="宋体" w:eastAsia="方正仿宋_GBK" w:cs="方正仿宋_GBK"/>
          <w:sz w:val="32"/>
          <w:szCs w:val="32"/>
          <w:lang w:val="en-US" w:eastAsia="zh-CN"/>
        </w:rPr>
        <w:t xml:space="preserve">  </w:t>
      </w:r>
      <w:r>
        <w:rPr>
          <w:rFonts w:hint="eastAsia" w:ascii="宋体" w:hAnsi="宋体" w:eastAsia="方正仿宋_GBK" w:cs="方正仿宋_GBK"/>
          <w:sz w:val="32"/>
          <w:szCs w:val="32"/>
        </w:rPr>
        <w:t>本规定自</w:t>
      </w:r>
      <w:r>
        <w:rPr>
          <w:rFonts w:hint="eastAsia" w:ascii="宋体" w:hAnsi="宋体" w:eastAsia="方正仿宋_GBK" w:cs="方正仿宋_GBK"/>
          <w:sz w:val="32"/>
          <w:szCs w:val="32"/>
          <w:lang w:val="en-US" w:eastAsia="zh-CN"/>
        </w:rPr>
        <w:t>2026</w:t>
      </w:r>
      <w:r>
        <w:rPr>
          <w:rFonts w:hint="eastAsia" w:ascii="宋体" w:hAnsi="宋体" w:eastAsia="方正仿宋_GBK" w:cs="方正仿宋_GBK"/>
          <w:sz w:val="32"/>
          <w:szCs w:val="32"/>
        </w:rPr>
        <w:t>年</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月</w:t>
      </w:r>
      <w:r>
        <w:rPr>
          <w:rFonts w:hint="eastAsia" w:ascii="宋体" w:hAnsi="宋体" w:eastAsia="方正仿宋_GBK" w:cs="方正仿宋_GBK"/>
          <w:sz w:val="32"/>
          <w:szCs w:val="32"/>
          <w:lang w:val="en-US" w:eastAsia="zh-CN"/>
        </w:rPr>
        <w:t>13</w:t>
      </w:r>
      <w:r>
        <w:rPr>
          <w:rFonts w:hint="eastAsia" w:ascii="宋体" w:hAnsi="宋体" w:eastAsia="方正仿宋_GBK" w:cs="方正仿宋_GBK"/>
          <w:sz w:val="32"/>
          <w:szCs w:val="32"/>
        </w:rPr>
        <w:t>日起施行。</w:t>
      </w:r>
    </w:p>
    <w:p w14:paraId="2CD44AC3">
      <w:pPr>
        <w:keepNext w:val="0"/>
        <w:keepLines w:val="0"/>
        <w:pageBreakBefore w:val="0"/>
        <w:widowControl w:val="0"/>
        <w:kinsoku/>
        <w:wordWrap/>
        <w:overflowPunct/>
        <w:topLinePunct w:val="0"/>
        <w:autoSpaceDE/>
        <w:autoSpaceDN/>
        <w:bidi w:val="0"/>
        <w:adjustRightInd/>
        <w:snapToGrid/>
        <w:spacing w:line="140" w:lineRule="exact"/>
        <w:textAlignment w:val="auto"/>
        <w:rPr>
          <w:rFonts w:hint="eastAsia" w:ascii="宋体" w:hAnsi="宋体"/>
          <w:lang w:val="en-US" w:eastAsia="zh-CN"/>
        </w:rPr>
      </w:pPr>
    </w:p>
    <w:p w14:paraId="076B23B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3366829-0873-4307-BC62-11757F642AF2}"/>
  </w:font>
  <w:font w:name="方正小标宋_GBK">
    <w:panose1 w:val="02000000000000000000"/>
    <w:charset w:val="86"/>
    <w:family w:val="script"/>
    <w:pitch w:val="default"/>
    <w:sig w:usb0="A00002BF" w:usb1="38CF7CFA" w:usb2="00082016" w:usb3="00000000" w:csb0="00040001" w:csb1="00000000"/>
    <w:embedRegular r:id="rId2" w:fontKey="{C856D192-F056-49CE-9EAA-74558F9A4BB2}"/>
  </w:font>
  <w:font w:name="方正仿宋_GBK">
    <w:panose1 w:val="02000000000000000000"/>
    <w:charset w:val="86"/>
    <w:family w:val="script"/>
    <w:pitch w:val="default"/>
    <w:sig w:usb0="A00002BF" w:usb1="38CF7CFA" w:usb2="00082016" w:usb3="00000000" w:csb0="00040001" w:csb1="00000000"/>
    <w:embedRegular r:id="rId3" w:fontKey="{36C0F686-E961-4D86-B024-4A69B26265C9}"/>
  </w:font>
  <w:font w:name="方正黑体_GBK">
    <w:panose1 w:val="02010600010101010101"/>
    <w:charset w:val="86"/>
    <w:family w:val="script"/>
    <w:pitch w:val="default"/>
    <w:sig w:usb0="00000001" w:usb1="080E0000" w:usb2="00000000" w:usb3="00000000" w:csb0="00040000" w:csb1="00000000"/>
    <w:embedRegular r:id="rId4" w:fontKey="{5BAA790D-18C1-49E9-86C3-6AF3668A513D}"/>
  </w:font>
  <w:font w:name="方正楷体_GBK">
    <w:panose1 w:val="02000000000000000000"/>
    <w:charset w:val="86"/>
    <w:family w:val="auto"/>
    <w:pitch w:val="default"/>
    <w:sig w:usb0="800002BF" w:usb1="38CF7CFA" w:usb2="00000016" w:usb3="00000000" w:csb0="00040000" w:csb1="00000000"/>
    <w:embedRegular r:id="rId5" w:fontKey="{7A664BB7-5DC3-42E8-8088-3DF64247DBA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CA06E5"/>
    <w:rsid w:val="01C516A1"/>
    <w:rsid w:val="0238044C"/>
    <w:rsid w:val="047258C7"/>
    <w:rsid w:val="05CE62E0"/>
    <w:rsid w:val="064177AA"/>
    <w:rsid w:val="07EA30E9"/>
    <w:rsid w:val="0835792E"/>
    <w:rsid w:val="08F66710"/>
    <w:rsid w:val="0A4B2F82"/>
    <w:rsid w:val="0A7656FA"/>
    <w:rsid w:val="0AFE4899"/>
    <w:rsid w:val="0C062C2F"/>
    <w:rsid w:val="0FA64FE5"/>
    <w:rsid w:val="0FAE0C91"/>
    <w:rsid w:val="11B470B1"/>
    <w:rsid w:val="13C23B0B"/>
    <w:rsid w:val="13C61ACD"/>
    <w:rsid w:val="151C3799"/>
    <w:rsid w:val="1763307A"/>
    <w:rsid w:val="17BB34D4"/>
    <w:rsid w:val="18CA06E5"/>
    <w:rsid w:val="19480231"/>
    <w:rsid w:val="1A174258"/>
    <w:rsid w:val="1A2F63A2"/>
    <w:rsid w:val="1C523383"/>
    <w:rsid w:val="1D6051C9"/>
    <w:rsid w:val="1FE364A4"/>
    <w:rsid w:val="20316DB2"/>
    <w:rsid w:val="216B7714"/>
    <w:rsid w:val="22E846E5"/>
    <w:rsid w:val="23116F6F"/>
    <w:rsid w:val="24175CD2"/>
    <w:rsid w:val="24627D0E"/>
    <w:rsid w:val="255A40F4"/>
    <w:rsid w:val="25801D6A"/>
    <w:rsid w:val="267F7337"/>
    <w:rsid w:val="27537CDA"/>
    <w:rsid w:val="2C180B8D"/>
    <w:rsid w:val="2D566398"/>
    <w:rsid w:val="2E254D46"/>
    <w:rsid w:val="2E53226B"/>
    <w:rsid w:val="30301667"/>
    <w:rsid w:val="31AE3DFF"/>
    <w:rsid w:val="31E60784"/>
    <w:rsid w:val="33005EB6"/>
    <w:rsid w:val="33D61D32"/>
    <w:rsid w:val="350A0C28"/>
    <w:rsid w:val="3652650B"/>
    <w:rsid w:val="39305C77"/>
    <w:rsid w:val="3CFC1F8D"/>
    <w:rsid w:val="3D9C7583"/>
    <w:rsid w:val="43C01E88"/>
    <w:rsid w:val="49AC60B3"/>
    <w:rsid w:val="4AD14662"/>
    <w:rsid w:val="4C141812"/>
    <w:rsid w:val="4C716858"/>
    <w:rsid w:val="4EC975B3"/>
    <w:rsid w:val="50AE71B1"/>
    <w:rsid w:val="518F2F8C"/>
    <w:rsid w:val="51B07FF9"/>
    <w:rsid w:val="52FF05BB"/>
    <w:rsid w:val="539360C0"/>
    <w:rsid w:val="558651B1"/>
    <w:rsid w:val="56677E1F"/>
    <w:rsid w:val="586C56F4"/>
    <w:rsid w:val="58ED5B81"/>
    <w:rsid w:val="59490913"/>
    <w:rsid w:val="5950093A"/>
    <w:rsid w:val="59D021AA"/>
    <w:rsid w:val="5A7305E7"/>
    <w:rsid w:val="5B9D1953"/>
    <w:rsid w:val="5C6B6CFA"/>
    <w:rsid w:val="5CD57B3A"/>
    <w:rsid w:val="5FC01ED7"/>
    <w:rsid w:val="621D7858"/>
    <w:rsid w:val="62963BFD"/>
    <w:rsid w:val="62C371D1"/>
    <w:rsid w:val="645C2D80"/>
    <w:rsid w:val="6500002F"/>
    <w:rsid w:val="652C04A2"/>
    <w:rsid w:val="68C41083"/>
    <w:rsid w:val="68F46907"/>
    <w:rsid w:val="6956490A"/>
    <w:rsid w:val="6C1E4A4F"/>
    <w:rsid w:val="6CA47842"/>
    <w:rsid w:val="705B4861"/>
    <w:rsid w:val="73BC7A86"/>
    <w:rsid w:val="73BE1C74"/>
    <w:rsid w:val="75153AFB"/>
    <w:rsid w:val="779459B3"/>
    <w:rsid w:val="78004B75"/>
    <w:rsid w:val="78BE5468"/>
    <w:rsid w:val="7BF475C6"/>
    <w:rsid w:val="7C754207"/>
    <w:rsid w:val="7D296A53"/>
    <w:rsid w:val="7F454217"/>
    <w:rsid w:val="7FD037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Calibri" w:hAnsi="Calibri" w:eastAsia="黑体"/>
      <w:b/>
      <w:kern w:val="44"/>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100" w:beforeAutospacing="1" w:after="100" w:afterAutospacing="1" w:line="240" w:lineRule="auto"/>
    </w:pPr>
    <w:rPr>
      <w:rFonts w:ascii="Times New Roman" w:hAnsi="Times New Roman"/>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5</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2026-03-18T08:43:00Z</dcterms:created>
  <dc:creator>微信用户</dc:creator>
  <cp:lastModifiedBy>微信用户</cp:lastModifiedBy>
  <dcterms:modified xsi:type="dcterms:W3CDTF">2026-03-18T08:43:51Z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A69F9E06C0EC4ADF9A0D1B9F7C246385_11</vt:lpwstr>
  </property>
  <property fmtid="{D5CDD505-2E9C-101B-9397-08002B2CF9AE}" pid="4" name="KSOTemplateDocerSaveRecord">
    <vt:lpwstr>eyJoZGlkIjoiM2UyNGQ3YjUwMTViZThiNGNjZGE5NTI5MzE1ZDNkMDgiLCJ1c2VySWQiOiIxNDAwMTY2MTcwIn0=</vt:lpwstr>
  </property>
</Properties>
</file>