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FAA0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left"/>
        <w:textAlignment w:val="auto"/>
        <w:rPr>
          <w:rFonts w:hint="eastAsia" w:ascii="宋体" w:hAnsi="宋体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-US" w:eastAsia="zh-CN"/>
        </w:rPr>
        <w:t>附件5</w:t>
      </w:r>
    </w:p>
    <w:p w14:paraId="4B052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云南省自然资源厅</w:t>
      </w:r>
      <w:r>
        <w:rPr>
          <w:rFonts w:hint="eastAsia" w:ascii="宋体" w:hAnsi="宋体" w:eastAsia="方正小标宋_GBK" w:cs="方正小标宋_GBK"/>
          <w:sz w:val="44"/>
          <w:szCs w:val="44"/>
        </w:rPr>
        <w:t>关于</w:t>
      </w: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2026年度土地</w:t>
      </w:r>
    </w:p>
    <w:p w14:paraId="50E8E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估价行业“双随机、一公开”抽查</w:t>
      </w:r>
    </w:p>
    <w:p w14:paraId="45DF0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工作方案</w:t>
      </w:r>
    </w:p>
    <w:p w14:paraId="07299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</w:pPr>
    </w:p>
    <w:p w14:paraId="199D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</w:pPr>
      <w:r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  <w:t>一、抽查事项和内容</w:t>
      </w:r>
    </w:p>
    <w:p w14:paraId="43A3A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楷体_GBK" w:cs="方正楷体_GBK"/>
          <w:kern w:val="2"/>
          <w:sz w:val="32"/>
          <w:szCs w:val="32"/>
          <w:lang w:val="en-US" w:eastAsia="zh-CN" w:bidi="ar-SA"/>
        </w:rPr>
        <w:t>（一）抽查事项</w:t>
      </w:r>
    </w:p>
    <w:p w14:paraId="7F035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1.土地估价机构执业情况；</w:t>
      </w:r>
    </w:p>
    <w:p w14:paraId="1E888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2.土地估价专业评估师执业情况；</w:t>
      </w:r>
    </w:p>
    <w:p w14:paraId="38B24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3.土地估价行业协会履责情况。</w:t>
      </w:r>
    </w:p>
    <w:p w14:paraId="6002E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left"/>
        <w:textAlignment w:val="auto"/>
        <w:rPr>
          <w:rFonts w:hint="eastAsia" w:ascii="宋体" w:hAnsi="宋体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楷体_GBK" w:cs="方正楷体_GBK"/>
          <w:kern w:val="2"/>
          <w:sz w:val="32"/>
          <w:szCs w:val="32"/>
          <w:lang w:val="en-US" w:eastAsia="zh-CN" w:bidi="ar-SA"/>
        </w:rPr>
        <w:t>（二）抽查内容</w:t>
      </w:r>
    </w:p>
    <w:p w14:paraId="7558E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土地估价机构执业情况。包括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土地估价机构备案和执业的规范性；</w:t>
      </w: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制度建设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支撑业务情况；</w:t>
      </w: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估价成果档案管理情况；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遵守相关法律法规情况；宗地土地估价报告质量水平等。</w:t>
      </w:r>
    </w:p>
    <w:p w14:paraId="6011C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2.土地估价专业评估师执业情况。包括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土地估价专业的评估师是否存在签署本人未承担业务的评估报告；是否同时在两个以上评估机构从事土地评估业务；土地估价报告质量水平等。</w:t>
      </w:r>
    </w:p>
    <w:p w14:paraId="7A6DA8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3.土地估价行业协会履责情况。包括对会员实行自律管理、制定评估执业准则和职业道德准则、组织开展会员继续教育、受理对会员的投诉举报、受理会员申诉、定期检查会员出具的评估报告等情况。</w:t>
      </w:r>
    </w:p>
    <w:p w14:paraId="0833F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</w:pPr>
      <w:r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  <w:t>二、抽查检查时间</w:t>
      </w:r>
    </w:p>
    <w:p w14:paraId="66588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2026年11月底前组织完成监督检查。</w:t>
      </w:r>
    </w:p>
    <w:p w14:paraId="719D5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</w:pPr>
      <w:r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  <w:t>三、检查对象及抽取方式</w:t>
      </w:r>
    </w:p>
    <w:p w14:paraId="319A5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楷体_GBK" w:cs="方正楷体_GBK"/>
          <w:kern w:val="2"/>
          <w:sz w:val="32"/>
          <w:szCs w:val="32"/>
          <w:lang w:val="en-US" w:eastAsia="zh-CN" w:bidi="ar-SA"/>
        </w:rPr>
        <w:t>（一）检查对象</w:t>
      </w:r>
    </w:p>
    <w:p w14:paraId="0CC06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1.在我省备案的土地估价机构及土地估价专业评估师；</w:t>
      </w:r>
    </w:p>
    <w:p w14:paraId="41C49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2.云南省土地评估与登记代理协会。</w:t>
      </w:r>
    </w:p>
    <w:p w14:paraId="3D378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楷体_GBK" w:cs="方正楷体_GBK"/>
          <w:kern w:val="2"/>
          <w:sz w:val="32"/>
          <w:szCs w:val="32"/>
          <w:lang w:val="en-US" w:eastAsia="zh-CN" w:bidi="ar-SA"/>
        </w:rPr>
        <w:t>（二）抽取方式</w:t>
      </w:r>
    </w:p>
    <w:p w14:paraId="1E8051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在我省备案土地评估机构名录库中，按2%的比例，随机抽取土地评估机构及其土地估价专业的评估师为检查对象，并抽取检查对象已备案的土地估价报告。</w:t>
      </w:r>
    </w:p>
    <w:p w14:paraId="6B83AE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执法检查人员选派方式</w:t>
      </w:r>
    </w:p>
    <w:p w14:paraId="7B270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随机选派。根据需要，可吸收外部土地估价行业专家参与，通过听取专家咨询意见等方式辅助抽查。</w:t>
      </w:r>
    </w:p>
    <w:p w14:paraId="3917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</w:pPr>
      <w:r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  <w:t>五、检查方式</w:t>
      </w:r>
    </w:p>
    <w:p w14:paraId="47361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楷体_GBK"/>
          <w:sz w:val="32"/>
          <w:szCs w:val="32"/>
        </w:rPr>
        <w:t>书面检查、</w:t>
      </w:r>
      <w:r>
        <w:rPr>
          <w:rFonts w:hint="eastAsia" w:ascii="宋体" w:hAnsi="宋体" w:eastAsia="方正仿宋_GBK" w:cs="方正楷体_GBK"/>
          <w:sz w:val="32"/>
          <w:szCs w:val="32"/>
          <w:lang w:eastAsia="zh-CN"/>
        </w:rPr>
        <w:t>网络检查、</w:t>
      </w:r>
      <w:r>
        <w:rPr>
          <w:rFonts w:hint="eastAsia" w:ascii="宋体" w:hAnsi="宋体" w:eastAsia="方正仿宋_GBK" w:cs="方正楷体_GBK"/>
          <w:sz w:val="32"/>
          <w:szCs w:val="32"/>
        </w:rPr>
        <w:t>实地核查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 w14:paraId="79770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</w:pPr>
      <w:r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  <w:t>六、抽查检查结果判定及录入公示</w:t>
      </w:r>
    </w:p>
    <w:p w14:paraId="334D6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楷体_GBK" w:cs="方正楷体_GBK"/>
          <w:kern w:val="2"/>
          <w:sz w:val="32"/>
          <w:szCs w:val="32"/>
          <w:lang w:val="en-US" w:eastAsia="zh-CN" w:bidi="ar-SA"/>
        </w:rPr>
        <w:t>（一）抽查检查结果判定</w:t>
      </w:r>
    </w:p>
    <w:p w14:paraId="0B1A4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根据法律法规、土地估价技术标准等相关规定，对被抽查对象的抽查情况提出意见。</w:t>
      </w:r>
    </w:p>
    <w:p w14:paraId="74FD8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楷体_GBK" w:cs="方正楷体_GBK"/>
          <w:kern w:val="2"/>
          <w:sz w:val="32"/>
          <w:szCs w:val="32"/>
          <w:lang w:val="en-US" w:eastAsia="zh-CN" w:bidi="ar-SA"/>
        </w:rPr>
        <w:t>（二）抽查检查结果录入公示</w:t>
      </w:r>
    </w:p>
    <w:p w14:paraId="577A4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抽查检查结果在检查结束后20个工作日内完成，并将通过省自然资源厅门户网站公示，接受社会监督。</w:t>
      </w:r>
    </w:p>
    <w:p w14:paraId="30EC7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</w:pPr>
      <w:r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  <w:t>七、抽查检查结果分类处理</w:t>
      </w:r>
    </w:p>
    <w:p w14:paraId="45E46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监督检查结果涉及行政处罚的，应在行政处罚决定作出之日起7个工作日内公开，接受社会监督。检查过程中存在问题较多的州（市）、县（市、区），往后年度适当提高抽查比例和频次。</w:t>
      </w:r>
    </w:p>
    <w:p w14:paraId="28C11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</w:pPr>
      <w:r>
        <w:rPr>
          <w:rFonts w:hint="eastAsia" w:ascii="宋体" w:hAnsi="宋体" w:eastAsia="方正黑体_GBK" w:cs="方正黑体_GBK"/>
          <w:kern w:val="2"/>
          <w:sz w:val="32"/>
          <w:szCs w:val="40"/>
          <w:lang w:val="en-US" w:eastAsia="zh-CN" w:bidi="ar-SA"/>
        </w:rPr>
        <w:t>八、工作要求</w:t>
      </w:r>
    </w:p>
    <w:p w14:paraId="3D35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监督检查人员应严格遵守各项法律法规制度，切实做到依法行政、廉洁监督。抽查中发现问题的土地估价机构要限期整改，未被检查的机构要针对本次检查内容，自查自纠，共同促进我省土地估价行业健康发展。</w:t>
      </w:r>
    </w:p>
    <w:p w14:paraId="0AF3A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</w:rPr>
      </w:pPr>
    </w:p>
    <w:p w14:paraId="598F7AD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联系人及电话：</w:t>
      </w:r>
    </w:p>
    <w:p w14:paraId="6C569C8C">
      <w:pPr>
        <w:pStyle w:val="8"/>
        <w:ind w:left="0" w:leftChars="0" w:firstLine="640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自然资源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instrText xml:space="preserve"> HYPERLINK "http://dnr.yn.gov.cn/html/2019/neishejigou_0407/24657.html" \t "http://dnr.yn.gov.cn/html/jigouzhineng/_blank" </w:instrTex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开发利用处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：唐 睿  0871-65747327</w:t>
      </w:r>
    </w:p>
    <w:p w14:paraId="6171EA79">
      <w:pPr>
        <w:rPr>
          <w:rFonts w:hint="eastAsia" w:ascii="宋体" w:hAnsi="宋体"/>
          <w:lang w:val="en-US" w:eastAsia="zh-CN"/>
        </w:rPr>
      </w:pPr>
    </w:p>
    <w:p w14:paraId="534E8F0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D5177C-39A4-4DC5-8044-242EC84D17C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54E1183-AE70-40FB-BF11-F59CF5650F8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99B5DCB-A0CA-4148-9CCF-9B3E61E5FF15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0915A408-456F-4671-88BB-C6CFD961D0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CD146E1-2C15-4E92-94ED-A1C9350AB49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C1CCF">
    <w:pPr>
      <w:pStyle w:val="4"/>
      <w:ind w:right="210" w:rightChars="100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-444500</wp:posOffset>
              </wp:positionV>
              <wp:extent cx="1828800" cy="6750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1355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255598" tIns="0" rIns="255598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pt;height:53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gQi7NQAAAAHAQAADwAAAAAAAAABACAAAAAiAAAAZHJzL2Rvd25y&#10;ZXYueG1sUEsBAhQAFAAAAAgAh07iQFUnQx3JAQAAiA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20.1258267716535pt,0mm,20.1258267716535pt,0mm">
                <w:txbxContent>
                  <w:p w14:paraId="42E1355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4C08F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467CE"/>
    <w:multiLevelType w:val="singleLevel"/>
    <w:tmpl w:val="A8B467CE"/>
    <w:lvl w:ilvl="0" w:tentative="0">
      <w:start w:val="4"/>
      <w:numFmt w:val="chineseCounting"/>
      <w:suff w:val="nothing"/>
      <w:lvlText w:val="%1、"/>
      <w:lvlJc w:val="left"/>
      <w:pPr>
        <w:ind w:left="-230"/>
      </w:pPr>
      <w:rPr>
        <w:rFonts w:hint="eastAsia"/>
      </w:rPr>
    </w:lvl>
  </w:abstractNum>
  <w:abstractNum w:abstractNumId="1">
    <w:nsid w:val="F1F2E36E"/>
    <w:multiLevelType w:val="singleLevel"/>
    <w:tmpl w:val="F1F2E36E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C14CE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76756B2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B7C14CE"/>
    <w:rsid w:val="3CFC1F8D"/>
    <w:rsid w:val="3D9C7583"/>
    <w:rsid w:val="43C01E88"/>
    <w:rsid w:val="48CE657F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55343CB"/>
    <w:rsid w:val="68C41083"/>
    <w:rsid w:val="68F46907"/>
    <w:rsid w:val="6956490A"/>
    <w:rsid w:val="6B932C0C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Plain Text"/>
    <w:basedOn w:val="1"/>
    <w:next w:val="7"/>
    <w:qFormat/>
    <w:uiPriority w:val="99"/>
    <w:rPr>
      <w:rFonts w:ascii="宋体" w:hAnsi="Courier New"/>
    </w:rPr>
  </w:style>
  <w:style w:type="paragraph" w:styleId="7">
    <w:name w:val="List Number 5"/>
    <w:basedOn w:val="1"/>
    <w:uiPriority w:val="0"/>
    <w:pPr>
      <w:numPr>
        <w:ilvl w:val="0"/>
        <w:numId w:val="1"/>
      </w:numPr>
    </w:pPr>
  </w:style>
  <w:style w:type="paragraph" w:styleId="8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 w:val="32"/>
      <w:szCs w:val="32"/>
    </w:rPr>
  </w:style>
  <w:style w:type="paragraph" w:styleId="9">
    <w:name w:val="Body Text Indent 2"/>
    <w:basedOn w:val="1"/>
    <w:next w:val="1"/>
    <w:qFormat/>
    <w:uiPriority w:val="0"/>
    <w:pPr>
      <w:ind w:firstLine="630"/>
    </w:pPr>
    <w:rPr>
      <w:rFonts w:ascii="楷体_GB2312" w:eastAsia="楷体_GB2312"/>
      <w:sz w:val="28"/>
      <w:szCs w:val="20"/>
    </w:rPr>
  </w:style>
  <w:style w:type="character" w:customStyle="1" w:styleId="12">
    <w:name w:val="font21"/>
    <w:basedOn w:val="11"/>
    <w:qFormat/>
    <w:uiPriority w:val="0"/>
    <w:rPr>
      <w:rFonts w:hint="eastAsia" w:ascii="方正仿宋_GBK" w:hAnsi="方正仿宋_GBK" w:eastAsia="方正仿宋_GBK" w:cs="方正仿宋_GBK"/>
      <w:color w:val="070707"/>
      <w:sz w:val="24"/>
      <w:szCs w:val="24"/>
      <w:u w:val="none"/>
    </w:rPr>
  </w:style>
  <w:style w:type="character" w:customStyle="1" w:styleId="13">
    <w:name w:val="font41"/>
    <w:basedOn w:val="1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2026-05-09T08:55:00Z</dcterms:created>
  <dc:creator>微信用户</dc:creator>
  <cp:lastModifiedBy>微信用户</cp:lastModifiedBy>
  <dcterms:modified xsi:type="dcterms:W3CDTF">2026-05-09T08:57:50Z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F7305E2390E1453199DBC1DEF91CE7C0_13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