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63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附件2</w:t>
      </w:r>
    </w:p>
    <w:p w14:paraId="7E50A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</w:p>
    <w:p w14:paraId="1EF4D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《云南省卫星导航定位基准站管理办法</w:t>
      </w:r>
    </w:p>
    <w:p w14:paraId="76D68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（征求意见稿）》起草说明</w:t>
      </w:r>
    </w:p>
    <w:p w14:paraId="31626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 w14:paraId="41065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一、</w:t>
      </w: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修订</w:t>
      </w:r>
      <w:r>
        <w:rPr>
          <w:rFonts w:hint="eastAsia" w:ascii="宋体" w:hAnsi="宋体" w:eastAsia="方正黑体_GBK" w:cs="方正黑体_GBK"/>
          <w:sz w:val="32"/>
          <w:szCs w:val="32"/>
        </w:rPr>
        <w:t>背景与必要性</w:t>
      </w:r>
    </w:p>
    <w:p w14:paraId="71D37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楷体_GBK" w:cs="方正楷体_GBK"/>
          <w:sz w:val="32"/>
          <w:szCs w:val="32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（一）上位法已作重大调整</w:t>
      </w:r>
    </w:p>
    <w:p w14:paraId="68CAD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2025年11月4日，自然资源部以第19号令公布《卫星导航定位基准站管理办法》，自2026年1月1日起施行。该办法在《中华人民共和国测绘法》基础上，新增《中华人民共和国数据安全法》《中华人民共和国保守国家秘密法》作为立法依据，确立了“统一规划、统一标准、统一监管”的管理框架，对备案制度、资质管理、数据安全全流程保护等作出了全面系统的规定。</w:t>
      </w:r>
    </w:p>
    <w:p w14:paraId="0D384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楷体_GBK" w:cs="方正楷体_GBK"/>
          <w:sz w:val="32"/>
          <w:szCs w:val="32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（二）现行《办法》已不适应新形势要求</w:t>
      </w:r>
    </w:p>
    <w:p w14:paraId="2742B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我省现行《云南省卫星导航定位基准站系统管理办法》（云自然资规〔2019〕4号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，以下简称《办法》</w:t>
      </w:r>
      <w:r>
        <w:rPr>
          <w:rFonts w:hint="eastAsia" w:ascii="宋体" w:hAnsi="宋体" w:eastAsia="方正仿宋_GBK" w:cs="方正仿宋_GBK"/>
          <w:sz w:val="32"/>
          <w:szCs w:val="32"/>
        </w:rPr>
        <w:t>）于2019年印发施行。该办法为我省卫星导航定位基准站系统的建设、运行和服务提供了初步的制度框架，在适用范围、备案程序、资质管理、数据安全全流程防护等方面的规定，与上位法的新要求已不相适应，存在以下不足：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宋体" w:hAnsi="宋体" w:eastAsia="方正仿宋_GBK" w:cs="方正仿宋_GBK"/>
          <w:sz w:val="32"/>
          <w:szCs w:val="32"/>
        </w:rPr>
        <w:t>备案制度为“告知性备案”，未建立核查管理机制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且备案时点与国家办法不一致</w:t>
      </w:r>
      <w:r>
        <w:rPr>
          <w:rFonts w:hint="eastAsia" w:ascii="宋体" w:hAnsi="宋体" w:eastAsia="方正仿宋_GBK" w:cs="方正仿宋_GBK"/>
          <w:sz w:val="32"/>
          <w:szCs w:val="32"/>
        </w:rPr>
        <w:t>；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宋体" w:hAnsi="宋体" w:eastAsia="方正仿宋_GBK" w:cs="方正仿宋_GBK"/>
          <w:sz w:val="32"/>
          <w:szCs w:val="32"/>
        </w:rPr>
        <w:t>数据安全保护要求较为原则，缺乏全流程、可操作的规范；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宋体" w:hAnsi="宋体" w:eastAsia="方正仿宋_GBK" w:cs="方正仿宋_GBK"/>
          <w:sz w:val="32"/>
          <w:szCs w:val="32"/>
        </w:rPr>
        <w:t>未明确省、州（市）、县三级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职责边界</w:t>
      </w:r>
      <w:r>
        <w:rPr>
          <w:rFonts w:hint="eastAsia" w:ascii="宋体" w:hAnsi="宋体" w:eastAsia="方正仿宋_GBK" w:cs="方正仿宋_GBK"/>
          <w:sz w:val="32"/>
          <w:szCs w:val="32"/>
        </w:rPr>
        <w:t>。</w:t>
      </w:r>
    </w:p>
    <w:p w14:paraId="24B1B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楷体_GBK" w:cs="方正楷体_GBK"/>
          <w:sz w:val="32"/>
          <w:szCs w:val="32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（三）我省基准站管理面临现实需求</w:t>
      </w:r>
    </w:p>
    <w:p w14:paraId="647EB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近年来，随着北斗规模化应用深入推进，水利、交通、能源等行业对高精度定位服务需求日益迫切，我省北斗卫星导航定位服务系统（YNCORS）已建成310个基准站，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同时</w:t>
      </w:r>
      <w:r>
        <w:rPr>
          <w:rFonts w:hint="eastAsia" w:ascii="宋体" w:hAnsi="宋体" w:eastAsia="方正仿宋_GBK" w:cs="方正仿宋_GBK"/>
          <w:sz w:val="32"/>
          <w:szCs w:val="32"/>
        </w:rPr>
        <w:t>各行各业自行建设的基准站数量快速增长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。伴随基准站建设和应用兴旺发展，</w:t>
      </w:r>
      <w:r>
        <w:rPr>
          <w:rFonts w:hint="eastAsia" w:ascii="宋体" w:hAnsi="宋体" w:eastAsia="方正仿宋_GBK" w:cs="方正仿宋_GBK"/>
          <w:sz w:val="32"/>
          <w:szCs w:val="32"/>
        </w:rPr>
        <w:t>无序建设、重复建设、标准不统一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、备案不规范、数据安全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存在风险</w:t>
      </w:r>
      <w:r>
        <w:rPr>
          <w:rFonts w:hint="eastAsia" w:ascii="宋体" w:hAnsi="宋体" w:eastAsia="方正仿宋_GBK" w:cs="方正仿宋_GBK"/>
          <w:sz w:val="32"/>
          <w:szCs w:val="32"/>
        </w:rPr>
        <w:t>隐患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等问题逐渐显现，数字云南建设、数字经济发展对时空信息、定位导航设施等新兴基础设施提出了新的更高要求，亟须</w:t>
      </w:r>
      <w:r>
        <w:rPr>
          <w:rFonts w:hint="eastAsia" w:ascii="宋体" w:hAnsi="宋体" w:eastAsia="方正仿宋_GBK" w:cs="方正仿宋_GBK"/>
          <w:sz w:val="32"/>
          <w:szCs w:val="32"/>
        </w:rPr>
        <w:t>通过修订《办法》，规范基准站建设和管理，促进有序健康发展，为全省基准站全生命周期管理提供更加完善的制度保障。</w:t>
      </w:r>
    </w:p>
    <w:p w14:paraId="2BA57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二、</w:t>
      </w: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修订</w:t>
      </w:r>
      <w:r>
        <w:rPr>
          <w:rFonts w:hint="eastAsia" w:ascii="宋体" w:hAnsi="宋体" w:eastAsia="方正黑体_GBK" w:cs="方正黑体_GBK"/>
          <w:sz w:val="32"/>
          <w:szCs w:val="32"/>
        </w:rPr>
        <w:t>过程</w:t>
      </w:r>
    </w:p>
    <w:p w14:paraId="6987A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省自然资源厅高度重视《办法》修订工作，成立起草工作组，明确工作目标和职责分工，扎实推进修订各环节工作。</w:t>
      </w:r>
    </w:p>
    <w:p w14:paraId="01A78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一是开展前期研究。</w:t>
      </w:r>
      <w:r>
        <w:rPr>
          <w:rFonts w:hint="eastAsia" w:ascii="宋体" w:hAnsi="宋体" w:eastAsia="方正仿宋_GBK" w:cs="方正仿宋_GBK"/>
          <w:sz w:val="32"/>
          <w:szCs w:val="32"/>
        </w:rPr>
        <w:t>系统梳理上位法与现行办法的差异，明确修订方向和重点，编制修订工作方案。</w:t>
      </w:r>
    </w:p>
    <w:p w14:paraId="5F405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二是深入调研论证。</w:t>
      </w:r>
      <w:r>
        <w:rPr>
          <w:rFonts w:hint="eastAsia" w:ascii="宋体" w:hAnsi="宋体" w:eastAsia="方正仿宋_GBK" w:cs="方正仿宋_GBK"/>
          <w:sz w:val="32"/>
          <w:szCs w:val="32"/>
        </w:rPr>
        <w:t>通过书面调研、实地调研等方式，广泛听取省直有关部门、州（市）自然资源主管部门、相关企业、高校及科研院所等单位意见，学习借鉴先进省份经验，梳理问题清单和建议清单。</w:t>
      </w:r>
    </w:p>
    <w:p w14:paraId="626D4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三是起草修改完善。</w:t>
      </w:r>
      <w:r>
        <w:rPr>
          <w:rFonts w:hint="eastAsia" w:ascii="宋体" w:hAnsi="宋体" w:eastAsia="方正仿宋_GBK" w:cs="方正仿宋_GBK"/>
          <w:sz w:val="32"/>
          <w:szCs w:val="32"/>
        </w:rPr>
        <w:t>在调研基础上形成草案初稿，组织测绘地理信息、法律领域专家进行咨询论证，根据专家意见逐条修改完善。</w:t>
      </w:r>
    </w:p>
    <w:p w14:paraId="4AAAA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四是广泛征求意见。</w:t>
      </w:r>
      <w:r>
        <w:rPr>
          <w:rFonts w:hint="eastAsia" w:ascii="宋体" w:hAnsi="宋体" w:eastAsia="方正仿宋_GBK" w:cs="方正仿宋_GBK"/>
          <w:sz w:val="32"/>
          <w:szCs w:val="32"/>
        </w:rPr>
        <w:t>向厅内各处室（局）、州（市）自然资源主管部门、省级有关厅（局）等单位征求意见，根据反馈意见进一步修改完善，形成本征求意见稿。</w:t>
      </w:r>
    </w:p>
    <w:p w14:paraId="43B63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三、主要制定依据</w:t>
      </w:r>
    </w:p>
    <w:p w14:paraId="0BBF9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《中华人民共和国测绘法》</w:t>
      </w:r>
    </w:p>
    <w:p w14:paraId="10C60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《中华人民共和国数据安全法》</w:t>
      </w:r>
    </w:p>
    <w:p w14:paraId="34D9E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《中华人民共和国保守国家秘密法》</w:t>
      </w:r>
    </w:p>
    <w:p w14:paraId="528B8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《卫星导航定位基准站管理办法》（自然资源部令第19号）</w:t>
      </w:r>
    </w:p>
    <w:p w14:paraId="01ADA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《云南省测绘条例》</w:t>
      </w:r>
    </w:p>
    <w:p w14:paraId="1571D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四、主要内容</w:t>
      </w:r>
    </w:p>
    <w:p w14:paraId="2227F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《办法》共八章、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二十七</w:t>
      </w:r>
      <w:r>
        <w:rPr>
          <w:rFonts w:hint="eastAsia" w:ascii="宋体" w:hAnsi="宋体" w:eastAsia="方正仿宋_GBK" w:cs="方正仿宋_GBK"/>
          <w:sz w:val="32"/>
          <w:szCs w:val="32"/>
        </w:rPr>
        <w:t>条。</w:t>
      </w:r>
    </w:p>
    <w:p w14:paraId="2B119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第一章总则（第一条至第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方正仿宋_GBK" w:cs="方正仿宋_GBK"/>
          <w:sz w:val="32"/>
          <w:szCs w:val="32"/>
        </w:rPr>
        <w:t>条）：规定立法目的与依据、适用范围、术语定义、管理原则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宋体" w:hAnsi="宋体" w:eastAsia="方正仿宋_GBK" w:cs="方正仿宋_GBK"/>
          <w:sz w:val="32"/>
          <w:szCs w:val="32"/>
        </w:rPr>
        <w:t>各级职责。</w:t>
      </w:r>
    </w:p>
    <w:p w14:paraId="51523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第二章规划建设（第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方正仿宋_GBK" w:cs="方正仿宋_GBK"/>
          <w:sz w:val="32"/>
          <w:szCs w:val="32"/>
        </w:rPr>
        <w:t>条至第八条）：规定全省建设布局规划编制、国土空间规划衔接、建设技术规范、建设前评估、用地手续、数据中心建设、建设运维主体与资质要求。</w:t>
      </w:r>
    </w:p>
    <w:p w14:paraId="22097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第三章备案管理（第九条至第十二条）：规定备案主体与责任、备案信息内容、备案程序、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备案</w:t>
      </w:r>
      <w:r>
        <w:rPr>
          <w:rFonts w:hint="eastAsia" w:ascii="宋体" w:hAnsi="宋体" w:eastAsia="方正仿宋_GBK" w:cs="方正仿宋_GBK"/>
          <w:sz w:val="32"/>
          <w:szCs w:val="32"/>
        </w:rPr>
        <w:t>信息变更与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注销</w:t>
      </w:r>
      <w:r>
        <w:rPr>
          <w:rFonts w:hint="eastAsia" w:ascii="宋体" w:hAnsi="宋体" w:eastAsia="方正仿宋_GBK" w:cs="方正仿宋_GBK"/>
          <w:sz w:val="32"/>
          <w:szCs w:val="32"/>
        </w:rPr>
        <w:t>。</w:t>
      </w:r>
    </w:p>
    <w:p w14:paraId="059FE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第四章应用服务（第十三条至第十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方正仿宋_GBK" w:cs="方正仿宋_GBK"/>
          <w:sz w:val="32"/>
          <w:szCs w:val="32"/>
        </w:rPr>
        <w:t>条）：规定测绘基准的建立、使用和传递；鼓励技术创新和推广应用；建立应急保障机制；建立数据共享机制。</w:t>
      </w:r>
    </w:p>
    <w:p w14:paraId="4F3F5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第五章运行维护（第十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七</w:t>
      </w:r>
      <w:r>
        <w:rPr>
          <w:rFonts w:hint="eastAsia" w:ascii="宋体" w:hAnsi="宋体" w:eastAsia="方正仿宋_GBK" w:cs="方正仿宋_GBK"/>
          <w:sz w:val="32"/>
          <w:szCs w:val="32"/>
        </w:rPr>
        <w:t>条至第十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九</w:t>
      </w:r>
      <w:r>
        <w:rPr>
          <w:rFonts w:hint="eastAsia" w:ascii="宋体" w:hAnsi="宋体" w:eastAsia="方正仿宋_GBK" w:cs="方正仿宋_GBK"/>
          <w:sz w:val="32"/>
          <w:szCs w:val="32"/>
        </w:rPr>
        <w:t>条）：明确省、州、县三级自然资源主管部门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对云南省综合卫星定位服务系统的</w:t>
      </w:r>
      <w:r>
        <w:rPr>
          <w:rFonts w:hint="eastAsia" w:ascii="宋体" w:hAnsi="宋体" w:eastAsia="方正仿宋_GBK" w:cs="方正仿宋_GBK"/>
          <w:sz w:val="32"/>
          <w:szCs w:val="32"/>
        </w:rPr>
        <w:t>运维职责；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明确其他单位对本部门基准站的运维职责；</w:t>
      </w:r>
      <w:r>
        <w:rPr>
          <w:rFonts w:hint="eastAsia" w:ascii="宋体" w:hAnsi="宋体" w:eastAsia="方正仿宋_GBK" w:cs="方正仿宋_GBK"/>
          <w:sz w:val="32"/>
          <w:szCs w:val="32"/>
        </w:rPr>
        <w:t>规定基准站作为测绘基础设施的保护措施。</w:t>
      </w:r>
    </w:p>
    <w:p w14:paraId="013EF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第六章数据安全（第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二十</w:t>
      </w:r>
      <w:r>
        <w:rPr>
          <w:rFonts w:hint="eastAsia" w:ascii="宋体" w:hAnsi="宋体" w:eastAsia="方正仿宋_GBK" w:cs="方正仿宋_GBK"/>
          <w:sz w:val="32"/>
          <w:szCs w:val="32"/>
        </w:rPr>
        <w:t>条至第二十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方正仿宋_GBK" w:cs="方正仿宋_GBK"/>
          <w:sz w:val="32"/>
          <w:szCs w:val="32"/>
        </w:rPr>
        <w:t>条）：规定数据安全保密责任、全流程保护措施、年度风险评估；涉密数据管理要求；数据分类分级保护、加密传输、实名注册、出境评估。</w:t>
      </w:r>
    </w:p>
    <w:p w14:paraId="6ACCD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第七章监督管理（第二十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方正仿宋_GBK" w:cs="方正仿宋_GBK"/>
          <w:sz w:val="32"/>
          <w:szCs w:val="32"/>
        </w:rPr>
        <w:t>条至第二十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方正仿宋_GBK" w:cs="方正仿宋_GBK"/>
          <w:sz w:val="32"/>
          <w:szCs w:val="32"/>
        </w:rPr>
        <w:t>条）：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明确</w:t>
      </w:r>
      <w:r>
        <w:rPr>
          <w:rFonts w:hint="eastAsia" w:ascii="宋体" w:hAnsi="宋体" w:eastAsia="方正仿宋_GBK" w:cs="方正仿宋_GBK"/>
          <w:sz w:val="32"/>
          <w:szCs w:val="32"/>
        </w:rPr>
        <w:t>自然资源主管部门监督检查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责任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规定</w:t>
      </w:r>
      <w:r>
        <w:rPr>
          <w:rFonts w:hint="eastAsia" w:ascii="宋体" w:hAnsi="宋体" w:eastAsia="方正仿宋_GBK" w:cs="方正仿宋_GBK"/>
          <w:sz w:val="32"/>
          <w:szCs w:val="32"/>
        </w:rPr>
        <w:t>违法处罚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措施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明确</w:t>
      </w:r>
      <w:r>
        <w:rPr>
          <w:rFonts w:hint="eastAsia" w:ascii="宋体" w:hAnsi="宋体" w:eastAsia="方正仿宋_GBK" w:cs="方正仿宋_GBK"/>
          <w:sz w:val="32"/>
          <w:szCs w:val="32"/>
        </w:rPr>
        <w:t>举报处理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措施</w:t>
      </w:r>
      <w:r>
        <w:rPr>
          <w:rFonts w:hint="eastAsia" w:ascii="宋体" w:hAnsi="宋体" w:eastAsia="方正仿宋_GBK" w:cs="方正仿宋_GBK"/>
          <w:sz w:val="32"/>
          <w:szCs w:val="32"/>
        </w:rPr>
        <w:t>。</w:t>
      </w:r>
    </w:p>
    <w:p w14:paraId="3A31A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第八章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附则</w:t>
      </w:r>
      <w:r>
        <w:rPr>
          <w:rFonts w:hint="eastAsia" w:ascii="宋体" w:hAnsi="宋体" w:eastAsia="方正仿宋_GBK" w:cs="方正仿宋_GBK"/>
          <w:sz w:val="32"/>
          <w:szCs w:val="32"/>
        </w:rPr>
        <w:t>（第二十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方正仿宋_GBK" w:cs="方正仿宋_GBK"/>
          <w:sz w:val="32"/>
          <w:szCs w:val="32"/>
        </w:rPr>
        <w:t>条至第二十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七</w:t>
      </w:r>
      <w:r>
        <w:rPr>
          <w:rFonts w:hint="eastAsia" w:ascii="宋体" w:hAnsi="宋体" w:eastAsia="方正仿宋_GBK" w:cs="方正仿宋_GBK"/>
          <w:sz w:val="32"/>
          <w:szCs w:val="32"/>
        </w:rPr>
        <w:t>条）：规定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术语定义；《办法》施行时间</w:t>
      </w:r>
      <w:r>
        <w:rPr>
          <w:rFonts w:hint="eastAsia" w:ascii="宋体" w:hAnsi="宋体" w:eastAsia="方正仿宋_GBK" w:cs="方正仿宋_GBK"/>
          <w:sz w:val="32"/>
          <w:szCs w:val="32"/>
        </w:rPr>
        <w:t>。</w:t>
      </w:r>
    </w:p>
    <w:p w14:paraId="7DF23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五、主要特点</w:t>
      </w:r>
    </w:p>
    <w:p w14:paraId="37CAC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（一）严格对标上位法。</w:t>
      </w:r>
      <w:r>
        <w:rPr>
          <w:rFonts w:hint="eastAsia" w:ascii="宋体" w:hAnsi="宋体" w:eastAsia="方正仿宋_GBK" w:cs="方正仿宋_GBK"/>
          <w:sz w:val="32"/>
          <w:szCs w:val="32"/>
        </w:rPr>
        <w:t>以《卫星导航定位基准站管理办法》（自然资源部令第19号）为基本框架，在立法依据中增加《云南省测绘条例》，在备案制度、资质管理、数据安全等方面与国家要求全面衔接。</w:t>
      </w:r>
    </w:p>
    <w:p w14:paraId="39223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（二）细化三级权责。</w:t>
      </w:r>
      <w:r>
        <w:rPr>
          <w:rFonts w:hint="eastAsia" w:ascii="宋体" w:hAnsi="宋体" w:eastAsia="方正仿宋_GBK" w:cs="方正仿宋_GBK"/>
          <w:sz w:val="32"/>
          <w:szCs w:val="32"/>
        </w:rPr>
        <w:t>依据《云南省自然资源领域财政事权和支出责任划分改革实施方案》（云政办发〔2021〕10号），明确省、州、县三级自然资源主管部门的职责分工。</w:t>
      </w:r>
    </w:p>
    <w:p w14:paraId="246C1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（三）突出云南边疆特色。</w:t>
      </w:r>
      <w:r>
        <w:rPr>
          <w:rFonts w:hint="eastAsia" w:ascii="宋体" w:hAnsi="宋体" w:eastAsia="方正仿宋_GBK" w:cs="方正仿宋_GBK"/>
          <w:sz w:val="32"/>
          <w:szCs w:val="32"/>
        </w:rPr>
        <w:t>在第二条中明确“在国界线我方一侧规定范围建设卫星导航定位基准站的，还应当遵守边境管理、国家安全等法律法规的规定”，体现我省作为边疆省份的特殊管理要求。</w:t>
      </w:r>
      <w:bookmarkStart w:id="0" w:name="_GoBack"/>
      <w:bookmarkEnd w:id="0"/>
    </w:p>
    <w:p w14:paraId="7BF68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（四）明确“巡查”与“运维”概念边界。</w:t>
      </w:r>
      <w:r>
        <w:rPr>
          <w:rFonts w:hint="eastAsia" w:ascii="宋体" w:hAnsi="宋体" w:eastAsia="方正仿宋_GBK" w:cs="方正仿宋_GBK"/>
          <w:sz w:val="32"/>
          <w:szCs w:val="32"/>
        </w:rPr>
        <w:t>在附则中明确基准站巡查不涉及专业测绘技术操作，解决了基层“有职责无资质”的履职困境。</w:t>
      </w:r>
    </w:p>
    <w:p w14:paraId="5D9FA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/>
        </w:rPr>
      </w:pPr>
      <w:r>
        <w:rPr>
          <w:rFonts w:hint="eastAsia" w:ascii="宋体" w:hAnsi="宋体" w:eastAsia="方正楷体_GBK" w:cs="方正楷体_GBK"/>
          <w:sz w:val="32"/>
          <w:szCs w:val="32"/>
        </w:rPr>
        <w:t>（</w:t>
      </w:r>
      <w:r>
        <w:rPr>
          <w:rFonts w:hint="eastAsia" w:ascii="宋体" w:hAnsi="宋体" w:eastAsia="方正楷体_GBK" w:cs="方正楷体_GBK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方正楷体_GBK" w:cs="方正楷体_GBK"/>
          <w:sz w:val="32"/>
          <w:szCs w:val="32"/>
        </w:rPr>
        <w:t>）回应高校科研需求。</w:t>
      </w:r>
      <w:r>
        <w:rPr>
          <w:rFonts w:hint="eastAsia" w:ascii="宋体" w:hAnsi="宋体" w:eastAsia="方正仿宋_GBK" w:cs="方正仿宋_GBK"/>
          <w:sz w:val="32"/>
          <w:szCs w:val="32"/>
        </w:rPr>
        <w:t>第十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方正仿宋_GBK" w:cs="方正仿宋_GBK"/>
          <w:sz w:val="32"/>
          <w:szCs w:val="32"/>
        </w:rPr>
        <w:t>条鼓励支持高等院校、科研机构、企事业单位开展技术创新，在保障安全的前提下促进产学研用协同发展。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A0C90"/>
    <w:rsid w:val="4FFA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99"/>
    <w:rPr>
      <w:rFonts w:ascii="宋体" w:hAnsi="Courier New"/>
    </w:rPr>
  </w:style>
  <w:style w:type="paragraph" w:styleId="3">
    <w:name w:val="header"/>
    <w:basedOn w:val="1"/>
    <w:next w:val="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Body Text 2"/>
    <w:basedOn w:val="1"/>
    <w:qFormat/>
    <w:uiPriority w:val="0"/>
    <w:pPr>
      <w:spacing w:after="120" w:afterAutospacing="0" w:line="480" w:lineRule="auto"/>
    </w:pPr>
  </w:style>
  <w:style w:type="paragraph" w:styleId="5">
    <w:name w:val="toc 1"/>
    <w:basedOn w:val="1"/>
    <w:next w:val="1"/>
    <w:unhideWhenUsed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2026-08-21T11:10:00Z</dcterms:created>
  <dc:creator>舒予思</dc:creator>
  <cp:lastModifiedBy>舒予思</cp:lastModifiedBy>
  <dcterms:modified xsi:type="dcterms:W3CDTF">2026-08-21T11:14:02Z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694C95BABBFB4E749CA2B984EDA5227B_11</vt:lpwstr>
  </property>
  <property fmtid="{D5CDD505-2E9C-101B-9397-08002B2CF9AE}" pid="4" name="KSOTemplateDocerSaveRecord">
    <vt:lpwstr>eyJoZGlkIjoiNGI1ZDZjMzdmYTRiNTU2Zjg0OThhZWQxYWNmMWNjNzkiLCJ1c2VySWQiOiI0NzM5MjQ5MjUifQ==</vt:lpwstr>
  </property>
</Properties>
</file>